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A8" w:rsidRPr="00295FA8" w:rsidRDefault="006D6B5D" w:rsidP="00295FA8">
      <w:pPr>
        <w:spacing w:before="200" w:after="1000" w:line="560" w:lineRule="exact"/>
        <w:jc w:val="center"/>
        <w:rPr>
          <w:rFonts w:ascii="黑体" w:eastAsia="黑体" w:hAnsi="黑体" w:cs="宋体"/>
          <w:sz w:val="20"/>
          <w:szCs w:val="18"/>
        </w:rPr>
      </w:pPr>
      <w:r w:rsidRPr="00295FA8">
        <w:rPr>
          <w:rFonts w:ascii="黑体" w:eastAsia="黑体" w:hAnsi="黑体" w:cs="宋体"/>
          <w:sz w:val="20"/>
          <w:szCs w:val="18"/>
        </w:rPr>
        <w:t xml:space="preserve">证券代码：002042          </w:t>
      </w:r>
      <w:r w:rsidR="00295FA8" w:rsidRPr="00295FA8">
        <w:rPr>
          <w:rFonts w:ascii="黑体" w:eastAsia="黑体" w:hAnsi="黑体" w:cs="宋体" w:hint="eastAsia"/>
          <w:sz w:val="20"/>
          <w:szCs w:val="18"/>
        </w:rPr>
        <w:t xml:space="preserve">     </w:t>
      </w:r>
      <w:r w:rsidRPr="00295FA8">
        <w:rPr>
          <w:rFonts w:ascii="黑体" w:eastAsia="黑体" w:hAnsi="黑体" w:cs="宋体"/>
          <w:sz w:val="20"/>
          <w:szCs w:val="18"/>
        </w:rPr>
        <w:t xml:space="preserve">      证券简称：华孚时尚         </w:t>
      </w:r>
      <w:r w:rsidR="00295FA8" w:rsidRPr="00295FA8">
        <w:rPr>
          <w:rFonts w:ascii="黑体" w:eastAsia="黑体" w:hAnsi="黑体" w:cs="宋体" w:hint="eastAsia"/>
          <w:sz w:val="20"/>
          <w:szCs w:val="18"/>
        </w:rPr>
        <w:t xml:space="preserve">     </w:t>
      </w:r>
      <w:r w:rsidRPr="00295FA8">
        <w:rPr>
          <w:rFonts w:ascii="黑体" w:eastAsia="黑体" w:hAnsi="黑体" w:cs="宋体"/>
          <w:sz w:val="20"/>
          <w:szCs w:val="18"/>
        </w:rPr>
        <w:t xml:space="preserve">       公告编号：</w:t>
      </w:r>
      <w:r w:rsidR="00295FA8" w:rsidRPr="00295FA8">
        <w:rPr>
          <w:rFonts w:ascii="黑体" w:eastAsia="黑体" w:hAnsi="黑体" w:cs="宋体" w:hint="eastAsia"/>
          <w:sz w:val="20"/>
          <w:szCs w:val="18"/>
        </w:rPr>
        <w:t>2025-41</w:t>
      </w:r>
    </w:p>
    <w:p w:rsidR="00295FA8" w:rsidRDefault="00295FA8" w:rsidP="00295FA8">
      <w:pPr>
        <w:spacing w:line="360" w:lineRule="auto"/>
        <w:jc w:val="center"/>
        <w:rPr>
          <w:rFonts w:ascii="宋体" w:eastAsia="宋体" w:hAnsi="宋体" w:cs="宋体"/>
          <w:b/>
          <w:bCs/>
          <w:sz w:val="36"/>
          <w:szCs w:val="36"/>
        </w:rPr>
      </w:pPr>
      <w:r>
        <w:rPr>
          <w:rFonts w:ascii="宋体" w:eastAsia="宋体" w:hAnsi="宋体" w:cs="宋体"/>
          <w:b/>
          <w:bCs/>
          <w:noProof/>
          <w:szCs w:val="21"/>
        </w:rPr>
        <w:drawing>
          <wp:inline distT="0" distB="0" distL="0" distR="0" wp14:anchorId="43D35841" wp14:editId="1DED967F">
            <wp:extent cx="2381250" cy="609600"/>
            <wp:effectExtent l="0" t="0" r="0" b="0"/>
            <wp:docPr id="1" name="图片 1" descr="C:\Users\sunx\AppData\Local\Microsoft\Windows\INetCache\Content.Word\华孚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nx\AppData\Local\Microsoft\Windows\INetCache\Content.Word\华孚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609600"/>
                    </a:xfrm>
                    <a:prstGeom prst="rect">
                      <a:avLst/>
                    </a:prstGeom>
                    <a:noFill/>
                    <a:ln>
                      <a:noFill/>
                    </a:ln>
                  </pic:spPr>
                </pic:pic>
              </a:graphicData>
            </a:graphic>
          </wp:inline>
        </w:drawing>
      </w:r>
    </w:p>
    <w:p w:rsidR="00295FA8" w:rsidRDefault="00295FA8" w:rsidP="00295FA8">
      <w:pPr>
        <w:spacing w:line="360" w:lineRule="auto"/>
        <w:jc w:val="center"/>
        <w:rPr>
          <w:rFonts w:ascii="宋体" w:eastAsia="宋体" w:hAnsi="宋体" w:cs="宋体"/>
          <w:b/>
          <w:bCs/>
          <w:sz w:val="36"/>
          <w:szCs w:val="36"/>
        </w:rPr>
      </w:pPr>
    </w:p>
    <w:p w:rsidR="00295FA8" w:rsidRDefault="006D6B5D" w:rsidP="00295FA8">
      <w:pPr>
        <w:spacing w:line="360" w:lineRule="auto"/>
        <w:jc w:val="center"/>
        <w:rPr>
          <w:rFonts w:ascii="宋体" w:eastAsia="宋体" w:hAnsi="宋体" w:cs="宋体"/>
          <w:b/>
          <w:bCs/>
          <w:sz w:val="36"/>
          <w:szCs w:val="36"/>
        </w:rPr>
      </w:pPr>
      <w:r>
        <w:rPr>
          <w:rFonts w:ascii="宋体" w:eastAsia="宋体" w:hAnsi="宋体" w:cs="宋体"/>
          <w:b/>
          <w:bCs/>
          <w:sz w:val="36"/>
          <w:szCs w:val="36"/>
        </w:rPr>
        <w:t>华孚时尚股份有限公司</w:t>
      </w:r>
    </w:p>
    <w:p w:rsidR="00537B01" w:rsidRDefault="006D6B5D" w:rsidP="00295FA8">
      <w:pPr>
        <w:spacing w:line="360" w:lineRule="auto"/>
        <w:jc w:val="center"/>
        <w:rPr>
          <w:rFonts w:ascii="宋体" w:eastAsia="宋体" w:hAnsi="宋体" w:cs="宋体"/>
          <w:b/>
          <w:bCs/>
          <w:sz w:val="36"/>
          <w:szCs w:val="36"/>
        </w:rPr>
      </w:pPr>
      <w:r>
        <w:rPr>
          <w:rFonts w:ascii="宋体" w:eastAsia="宋体" w:hAnsi="宋体" w:cs="宋体"/>
          <w:b/>
          <w:bCs/>
          <w:sz w:val="36"/>
          <w:szCs w:val="36"/>
        </w:rPr>
        <w:t>2025年半年度报告摘要</w:t>
      </w:r>
    </w:p>
    <w:p w:rsidR="00537B01" w:rsidRDefault="006D6B5D">
      <w:r>
        <w:br w:type="page"/>
      </w:r>
    </w:p>
    <w:p w:rsidR="00537B01" w:rsidRDefault="006D6B5D">
      <w:pPr>
        <w:pStyle w:val="2"/>
        <w:spacing w:before="300" w:after="300" w:line="320" w:lineRule="exact"/>
        <w:rPr>
          <w:rFonts w:ascii="宋体" w:eastAsia="宋体" w:hAnsi="宋体" w:cs="宋体"/>
          <w:b/>
          <w:bCs/>
          <w:sz w:val="24"/>
          <w:szCs w:val="24"/>
        </w:rPr>
      </w:pPr>
      <w:bookmarkStart w:id="0" w:name="_Toc988889"/>
      <w:r>
        <w:rPr>
          <w:rFonts w:ascii="宋体" w:eastAsia="宋体" w:hAnsi="宋体" w:cs="宋体"/>
          <w:b/>
          <w:bCs/>
          <w:sz w:val="24"/>
          <w:szCs w:val="24"/>
        </w:rPr>
        <w:lastRenderedPageBreak/>
        <w:t>一、重要提示</w:t>
      </w:r>
      <w:bookmarkEnd w:id="0"/>
    </w:p>
    <w:p w:rsidR="00537B01" w:rsidRDefault="006D6B5D">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本半年度</w:t>
      </w:r>
      <w:proofErr w:type="gramEnd"/>
      <w:r>
        <w:rPr>
          <w:rFonts w:ascii="宋体" w:eastAsia="宋体" w:hAnsi="宋体" w:cs="宋体"/>
          <w:sz w:val="18"/>
          <w:szCs w:val="18"/>
        </w:rPr>
        <w:t>报告摘要来自半年度报告全文，为全面了解本公司的经营成果、财务状况及未来发展规划，投资者应当到证监会指定媒体仔细阅读半年度报告全文。</w:t>
      </w:r>
    </w:p>
    <w:p w:rsidR="00537B01" w:rsidRDefault="006D6B5D">
      <w:pPr>
        <w:spacing w:line="240" w:lineRule="exact"/>
        <w:rPr>
          <w:rFonts w:ascii="宋体" w:eastAsia="宋体" w:hAnsi="宋体" w:cs="宋体"/>
          <w:sz w:val="18"/>
          <w:szCs w:val="18"/>
        </w:rPr>
      </w:pPr>
      <w:r>
        <w:rPr>
          <w:rFonts w:ascii="宋体" w:eastAsia="宋体" w:hAnsi="宋体" w:cs="宋体"/>
          <w:sz w:val="18"/>
          <w:szCs w:val="18"/>
        </w:rPr>
        <w:t>所有董事均</w:t>
      </w:r>
      <w:proofErr w:type="gramStart"/>
      <w:r>
        <w:rPr>
          <w:rFonts w:ascii="宋体" w:eastAsia="宋体" w:hAnsi="宋体" w:cs="宋体"/>
          <w:sz w:val="18"/>
          <w:szCs w:val="18"/>
        </w:rPr>
        <w:t>已出席</w:t>
      </w:r>
      <w:proofErr w:type="gramEnd"/>
      <w:r>
        <w:rPr>
          <w:rFonts w:ascii="宋体" w:eastAsia="宋体" w:hAnsi="宋体" w:cs="宋体"/>
          <w:sz w:val="18"/>
          <w:szCs w:val="18"/>
        </w:rPr>
        <w:t>了审议本报告的董事会会议。</w:t>
      </w:r>
    </w:p>
    <w:p w:rsidR="00537B01" w:rsidRDefault="006D6B5D">
      <w:pPr>
        <w:spacing w:before="100" w:after="100" w:line="240" w:lineRule="exact"/>
        <w:rPr>
          <w:rFonts w:ascii="宋体" w:eastAsia="宋体" w:hAnsi="宋体" w:cs="宋体"/>
          <w:sz w:val="18"/>
          <w:szCs w:val="18"/>
        </w:rPr>
      </w:pPr>
      <w:r>
        <w:rPr>
          <w:rFonts w:ascii="宋体" w:eastAsia="宋体" w:hAnsi="宋体" w:cs="宋体"/>
          <w:sz w:val="18"/>
          <w:szCs w:val="18"/>
        </w:rPr>
        <w:t>非标准审计意见提示</w:t>
      </w:r>
    </w:p>
    <w:p w:rsidR="00537B01" w:rsidRDefault="006D6B5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37B01" w:rsidRDefault="006D6B5D">
      <w:pPr>
        <w:spacing w:before="100" w:after="40" w:line="240" w:lineRule="exact"/>
        <w:rPr>
          <w:rFonts w:ascii="宋体" w:eastAsia="宋体" w:hAnsi="宋体" w:cs="宋体"/>
          <w:sz w:val="18"/>
          <w:szCs w:val="18"/>
        </w:rPr>
      </w:pPr>
      <w:r>
        <w:rPr>
          <w:rFonts w:ascii="宋体" w:eastAsia="宋体" w:hAnsi="宋体" w:cs="宋体"/>
          <w:sz w:val="18"/>
          <w:szCs w:val="18"/>
        </w:rPr>
        <w:t>董事会审议的报告期利润分配预案或公积金转增股本预案</w:t>
      </w:r>
    </w:p>
    <w:p w:rsidR="00537B01" w:rsidRDefault="006D6B5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37B01" w:rsidRDefault="006D6B5D">
      <w:pPr>
        <w:spacing w:before="40" w:after="40" w:line="240" w:lineRule="exact"/>
        <w:rPr>
          <w:rFonts w:ascii="宋体" w:eastAsia="宋体" w:hAnsi="宋体" w:cs="宋体"/>
          <w:sz w:val="18"/>
          <w:szCs w:val="18"/>
        </w:rPr>
      </w:pPr>
      <w:r>
        <w:rPr>
          <w:rFonts w:ascii="宋体" w:eastAsia="宋体" w:hAnsi="宋体" w:cs="宋体"/>
          <w:sz w:val="18"/>
          <w:szCs w:val="18"/>
        </w:rPr>
        <w:t>公司计划</w:t>
      </w:r>
      <w:proofErr w:type="gramStart"/>
      <w:r>
        <w:rPr>
          <w:rFonts w:ascii="宋体" w:eastAsia="宋体" w:hAnsi="宋体" w:cs="宋体"/>
          <w:sz w:val="18"/>
          <w:szCs w:val="18"/>
        </w:rPr>
        <w:t>不</w:t>
      </w:r>
      <w:proofErr w:type="gramEnd"/>
      <w:r>
        <w:rPr>
          <w:rFonts w:ascii="宋体" w:eastAsia="宋体" w:hAnsi="宋体" w:cs="宋体"/>
          <w:sz w:val="18"/>
          <w:szCs w:val="18"/>
        </w:rPr>
        <w:t>派发现金红利，不送红股，不以公积金转增股本。</w:t>
      </w:r>
    </w:p>
    <w:p w:rsidR="00537B01" w:rsidRDefault="006D6B5D">
      <w:pPr>
        <w:spacing w:before="100" w:after="100" w:line="240" w:lineRule="exact"/>
        <w:rPr>
          <w:rFonts w:ascii="宋体" w:eastAsia="宋体" w:hAnsi="宋体" w:cs="宋体"/>
          <w:sz w:val="18"/>
          <w:szCs w:val="18"/>
        </w:rPr>
      </w:pPr>
      <w:r>
        <w:rPr>
          <w:rFonts w:ascii="宋体" w:eastAsia="宋体" w:hAnsi="宋体" w:cs="宋体"/>
          <w:sz w:val="18"/>
          <w:szCs w:val="18"/>
        </w:rPr>
        <w:t>董事会决议通过的本报告期优先股利润分配预案</w:t>
      </w:r>
    </w:p>
    <w:p w:rsidR="00537B01" w:rsidRDefault="006D6B5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37B01" w:rsidRDefault="006D6B5D">
      <w:pPr>
        <w:pStyle w:val="2"/>
        <w:spacing w:before="300" w:after="300" w:line="320" w:lineRule="exact"/>
        <w:rPr>
          <w:rFonts w:ascii="宋体" w:eastAsia="宋体" w:hAnsi="宋体" w:cs="宋体"/>
          <w:b/>
          <w:bCs/>
          <w:sz w:val="24"/>
          <w:szCs w:val="24"/>
        </w:rPr>
      </w:pPr>
      <w:bookmarkStart w:id="1" w:name="_Toc988890"/>
      <w:r>
        <w:rPr>
          <w:rFonts w:ascii="宋体" w:eastAsia="宋体" w:hAnsi="宋体" w:cs="宋体"/>
          <w:b/>
          <w:bCs/>
          <w:sz w:val="24"/>
          <w:szCs w:val="24"/>
        </w:rPr>
        <w:t>二、公司基本情况</w:t>
      </w:r>
      <w:bookmarkEnd w:id="1"/>
    </w:p>
    <w:p w:rsidR="00537B01" w:rsidRDefault="006D6B5D">
      <w:pPr>
        <w:pStyle w:val="3"/>
        <w:spacing w:line="280" w:lineRule="exact"/>
        <w:jc w:val="left"/>
        <w:rPr>
          <w:rFonts w:ascii="宋体" w:hAnsi="宋体" w:cs="宋体"/>
          <w:b/>
          <w:bCs/>
        </w:rPr>
      </w:pPr>
      <w:bookmarkStart w:id="2" w:name="_Toc988891"/>
      <w:r>
        <w:rPr>
          <w:rFonts w:ascii="宋体" w:hAnsi="宋体" w:cs="宋体"/>
          <w:b/>
          <w:bCs/>
        </w:rPr>
        <w:t>1、公司简介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518"/>
        <w:gridCol w:w="2268"/>
        <w:gridCol w:w="1134"/>
        <w:gridCol w:w="1134"/>
        <w:gridCol w:w="2585"/>
      </w:tblGrid>
      <w:tr w:rsidR="00537B01" w:rsidTr="00295FA8">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股票简称</w:t>
            </w:r>
          </w:p>
        </w:tc>
        <w:tc>
          <w:tcPr>
            <w:tcW w:w="226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华孚时尚</w:t>
            </w:r>
          </w:p>
        </w:tc>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股票代码</w:t>
            </w:r>
          </w:p>
        </w:tc>
        <w:tc>
          <w:tcPr>
            <w:tcW w:w="258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002042</w:t>
            </w:r>
          </w:p>
        </w:tc>
      </w:tr>
      <w:tr w:rsidR="00537B01" w:rsidTr="00295FA8">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股票上市交易所</w:t>
            </w:r>
          </w:p>
        </w:tc>
        <w:tc>
          <w:tcPr>
            <w:tcW w:w="7121" w:type="dxa"/>
            <w:gridSpan w:val="4"/>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深圳证券交易所</w:t>
            </w:r>
          </w:p>
        </w:tc>
      </w:tr>
      <w:tr w:rsidR="00537B01" w:rsidTr="00295FA8">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295FA8">
            <w:pPr>
              <w:spacing w:before="40" w:after="40" w:line="0" w:lineRule="atLeast"/>
              <w:rPr>
                <w:rFonts w:ascii="宋体" w:eastAsia="宋体" w:hAnsi="宋体" w:cs="宋体"/>
                <w:sz w:val="18"/>
                <w:szCs w:val="18"/>
              </w:rPr>
            </w:pPr>
            <w:r>
              <w:rPr>
                <w:rFonts w:ascii="宋体" w:eastAsia="宋体" w:hAnsi="宋体" w:cs="宋体"/>
                <w:sz w:val="18"/>
                <w:szCs w:val="18"/>
              </w:rPr>
              <w:t>变更前的股票简称</w:t>
            </w:r>
          </w:p>
        </w:tc>
        <w:tc>
          <w:tcPr>
            <w:tcW w:w="7121" w:type="dxa"/>
            <w:gridSpan w:val="4"/>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无</w:t>
            </w:r>
          </w:p>
        </w:tc>
      </w:tr>
      <w:tr w:rsidR="00537B01" w:rsidTr="00295FA8">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联系人和联系方式</w:t>
            </w:r>
          </w:p>
        </w:tc>
        <w:tc>
          <w:tcPr>
            <w:tcW w:w="340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董事会秘书</w:t>
            </w:r>
          </w:p>
        </w:tc>
        <w:tc>
          <w:tcPr>
            <w:tcW w:w="37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证券事务代表</w:t>
            </w:r>
          </w:p>
        </w:tc>
      </w:tr>
      <w:tr w:rsidR="00537B01" w:rsidTr="00295FA8">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姓名</w:t>
            </w:r>
          </w:p>
        </w:tc>
        <w:tc>
          <w:tcPr>
            <w:tcW w:w="3402"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张正</w:t>
            </w:r>
          </w:p>
        </w:tc>
        <w:tc>
          <w:tcPr>
            <w:tcW w:w="371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proofErr w:type="gramStart"/>
            <w:r>
              <w:rPr>
                <w:rFonts w:ascii="宋体" w:eastAsia="宋体" w:hAnsi="宋体" w:cs="宋体"/>
                <w:sz w:val="18"/>
                <w:szCs w:val="18"/>
              </w:rPr>
              <w:t>孙献</w:t>
            </w:r>
            <w:proofErr w:type="gramEnd"/>
          </w:p>
        </w:tc>
      </w:tr>
      <w:tr w:rsidR="00537B01" w:rsidTr="00295FA8">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办公地址</w:t>
            </w:r>
          </w:p>
        </w:tc>
        <w:tc>
          <w:tcPr>
            <w:tcW w:w="3402"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广东省深圳市福田区</w:t>
            </w:r>
            <w:proofErr w:type="gramStart"/>
            <w:r>
              <w:rPr>
                <w:rFonts w:ascii="宋体" w:eastAsia="宋体" w:hAnsi="宋体" w:cs="宋体"/>
                <w:sz w:val="18"/>
                <w:szCs w:val="18"/>
              </w:rPr>
              <w:t>市花路</w:t>
            </w:r>
            <w:proofErr w:type="gramEnd"/>
            <w:r>
              <w:rPr>
                <w:rFonts w:ascii="宋体" w:eastAsia="宋体" w:hAnsi="宋体" w:cs="宋体"/>
                <w:sz w:val="18"/>
                <w:szCs w:val="18"/>
              </w:rPr>
              <w:t>5号</w:t>
            </w:r>
            <w:proofErr w:type="gramStart"/>
            <w:r>
              <w:rPr>
                <w:rFonts w:ascii="宋体" w:eastAsia="宋体" w:hAnsi="宋体" w:cs="宋体"/>
                <w:sz w:val="18"/>
                <w:szCs w:val="18"/>
              </w:rPr>
              <w:t>长富金茂</w:t>
            </w:r>
            <w:proofErr w:type="gramEnd"/>
            <w:r>
              <w:rPr>
                <w:rFonts w:ascii="宋体" w:eastAsia="宋体" w:hAnsi="宋体" w:cs="宋体"/>
                <w:sz w:val="18"/>
                <w:szCs w:val="18"/>
              </w:rPr>
              <w:t>大厦59楼</w:t>
            </w:r>
          </w:p>
        </w:tc>
        <w:tc>
          <w:tcPr>
            <w:tcW w:w="371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广东省深圳市福田区</w:t>
            </w:r>
            <w:proofErr w:type="gramStart"/>
            <w:r>
              <w:rPr>
                <w:rFonts w:ascii="宋体" w:eastAsia="宋体" w:hAnsi="宋体" w:cs="宋体"/>
                <w:sz w:val="18"/>
                <w:szCs w:val="18"/>
              </w:rPr>
              <w:t>市花路</w:t>
            </w:r>
            <w:proofErr w:type="gramEnd"/>
            <w:r>
              <w:rPr>
                <w:rFonts w:ascii="宋体" w:eastAsia="宋体" w:hAnsi="宋体" w:cs="宋体"/>
                <w:sz w:val="18"/>
                <w:szCs w:val="18"/>
              </w:rPr>
              <w:t>5号</w:t>
            </w:r>
            <w:proofErr w:type="gramStart"/>
            <w:r>
              <w:rPr>
                <w:rFonts w:ascii="宋体" w:eastAsia="宋体" w:hAnsi="宋体" w:cs="宋体"/>
                <w:sz w:val="18"/>
                <w:szCs w:val="18"/>
              </w:rPr>
              <w:t>长富金茂</w:t>
            </w:r>
            <w:proofErr w:type="gramEnd"/>
            <w:r>
              <w:rPr>
                <w:rFonts w:ascii="宋体" w:eastAsia="宋体" w:hAnsi="宋体" w:cs="宋体"/>
                <w:sz w:val="18"/>
                <w:szCs w:val="18"/>
              </w:rPr>
              <w:t>大厦59楼</w:t>
            </w:r>
          </w:p>
        </w:tc>
      </w:tr>
      <w:tr w:rsidR="00537B01" w:rsidTr="00295FA8">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电话</w:t>
            </w:r>
          </w:p>
        </w:tc>
        <w:tc>
          <w:tcPr>
            <w:tcW w:w="3402"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0755-83735593</w:t>
            </w:r>
          </w:p>
        </w:tc>
        <w:tc>
          <w:tcPr>
            <w:tcW w:w="371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0755-83735433</w:t>
            </w:r>
          </w:p>
        </w:tc>
      </w:tr>
      <w:tr w:rsidR="00537B01" w:rsidTr="00295FA8">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电子信箱</w:t>
            </w:r>
          </w:p>
        </w:tc>
        <w:tc>
          <w:tcPr>
            <w:tcW w:w="3402"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dongban@e-huafu.com</w:t>
            </w:r>
          </w:p>
        </w:tc>
        <w:tc>
          <w:tcPr>
            <w:tcW w:w="371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sunx@e-huafu.com</w:t>
            </w:r>
          </w:p>
        </w:tc>
      </w:tr>
    </w:tbl>
    <w:p w:rsidR="00537B01" w:rsidRDefault="006D6B5D">
      <w:pPr>
        <w:pStyle w:val="3"/>
        <w:spacing w:line="280" w:lineRule="exact"/>
        <w:jc w:val="left"/>
        <w:rPr>
          <w:rFonts w:ascii="宋体" w:hAnsi="宋体" w:cs="宋体"/>
          <w:b/>
          <w:bCs/>
        </w:rPr>
      </w:pPr>
      <w:bookmarkStart w:id="3" w:name="_Toc988892"/>
      <w:r>
        <w:rPr>
          <w:rFonts w:ascii="宋体" w:hAnsi="宋体" w:cs="宋体"/>
          <w:b/>
          <w:bCs/>
        </w:rPr>
        <w:t>2、主要会计数据和财务指标</w:t>
      </w:r>
      <w:bookmarkEnd w:id="3"/>
    </w:p>
    <w:p w:rsidR="00537B01" w:rsidRDefault="006D6B5D">
      <w:pPr>
        <w:spacing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537B01" w:rsidRDefault="006D6B5D">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855"/>
        <w:gridCol w:w="1928"/>
        <w:gridCol w:w="1928"/>
        <w:gridCol w:w="1928"/>
      </w:tblGrid>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537B01"/>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本报告期比上年同期增减</w:t>
            </w:r>
          </w:p>
        </w:tc>
      </w:tr>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5,953,890,054.62</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6,522,872,647.00</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-8.72%</w:t>
            </w:r>
          </w:p>
        </w:tc>
      </w:tr>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25,097,771.29</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44,804,621.17</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-43.98%</w:t>
            </w:r>
          </w:p>
        </w:tc>
      </w:tr>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-54,442,532.98</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-8,985,742.66</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-505.88%</w:t>
            </w:r>
          </w:p>
        </w:tc>
      </w:tr>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1,232,528,816.08</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1,093,172,214.63</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12.75%</w:t>
            </w:r>
          </w:p>
        </w:tc>
      </w:tr>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0.03</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-33.33%</w:t>
            </w:r>
          </w:p>
        </w:tc>
      </w:tr>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0.02</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0.03</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-33.33%</w:t>
            </w:r>
          </w:p>
        </w:tc>
      </w:tr>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0.43%</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0.73%</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-0.30%</w:t>
            </w:r>
          </w:p>
        </w:tc>
      </w:tr>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537B01"/>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上年度末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18,226,371,573.19</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17,179,238,619.93</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6.10%</w:t>
            </w:r>
          </w:p>
        </w:tc>
      </w:tr>
      <w:tr w:rsidR="00537B01">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归属于上市公司股东的净资产（元）</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5,734,638,621.07</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5,782,918,783.22</w:t>
            </w:r>
          </w:p>
        </w:tc>
        <w:tc>
          <w:tcPr>
            <w:tcW w:w="1928"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-0.83%</w:t>
            </w:r>
          </w:p>
        </w:tc>
      </w:tr>
    </w:tbl>
    <w:p w:rsidR="00537B01" w:rsidRDefault="006D6B5D">
      <w:pPr>
        <w:pStyle w:val="3"/>
        <w:spacing w:line="280" w:lineRule="exact"/>
        <w:jc w:val="left"/>
        <w:rPr>
          <w:rFonts w:ascii="宋体" w:hAnsi="宋体" w:cs="宋体"/>
          <w:b/>
          <w:bCs/>
        </w:rPr>
      </w:pPr>
      <w:bookmarkStart w:id="4" w:name="_Toc988893"/>
      <w:r>
        <w:rPr>
          <w:rFonts w:ascii="宋体" w:hAnsi="宋体" w:cs="宋体"/>
          <w:b/>
          <w:bCs/>
        </w:rPr>
        <w:lastRenderedPageBreak/>
        <w:t>3、公司股东数量及持股情况</w:t>
      </w:r>
      <w:bookmarkEnd w:id="4"/>
    </w:p>
    <w:p w:rsidR="00537B01" w:rsidRDefault="006D6B5D">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142"/>
        <w:gridCol w:w="943"/>
        <w:gridCol w:w="1199"/>
        <w:gridCol w:w="360"/>
        <w:gridCol w:w="993"/>
        <w:gridCol w:w="1275"/>
        <w:gridCol w:w="585"/>
        <w:gridCol w:w="833"/>
        <w:gridCol w:w="709"/>
        <w:gridCol w:w="600"/>
      </w:tblGrid>
      <w:tr w:rsidR="00537B01">
        <w:trPr>
          <w:trHeight w:val="240"/>
        </w:trPr>
        <w:tc>
          <w:tcPr>
            <w:tcW w:w="2142"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33,455</w:t>
            </w:r>
          </w:p>
        </w:tc>
        <w:tc>
          <w:tcPr>
            <w:tcW w:w="321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2142" w:type="dxa"/>
            <w:gridSpan w:val="3"/>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前10名股东持股情况（不含通过转融通出借股份）</w:t>
            </w:r>
          </w:p>
        </w:tc>
      </w:tr>
      <w:tr w:rsidR="00537B01" w:rsidTr="005C53D9">
        <w:trPr>
          <w:trHeight w:val="240"/>
        </w:trPr>
        <w:tc>
          <w:tcPr>
            <w:tcW w:w="3085"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股东名称</w:t>
            </w:r>
          </w:p>
        </w:tc>
        <w:tc>
          <w:tcPr>
            <w:tcW w:w="1559"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股东性质</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持股比例</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持股数量</w:t>
            </w:r>
          </w:p>
        </w:tc>
        <w:tc>
          <w:tcPr>
            <w:tcW w:w="1418"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130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质押、标记或冻结情况</w:t>
            </w:r>
          </w:p>
        </w:tc>
      </w:tr>
      <w:tr w:rsidR="00537B01" w:rsidTr="005C53D9">
        <w:trPr>
          <w:trHeight w:val="240"/>
        </w:trPr>
        <w:tc>
          <w:tcPr>
            <w:tcW w:w="3085"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537B01"/>
        </w:tc>
        <w:tc>
          <w:tcPr>
            <w:tcW w:w="1559"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537B01"/>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537B01"/>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537B01"/>
        </w:tc>
        <w:tc>
          <w:tcPr>
            <w:tcW w:w="1418"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537B01"/>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股份状态</w:t>
            </w:r>
          </w:p>
        </w:tc>
        <w:tc>
          <w:tcPr>
            <w:tcW w:w="600" w:type="dxa"/>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jc w:val="center"/>
              <w:rPr>
                <w:rFonts w:ascii="宋体" w:eastAsia="宋体" w:hAnsi="宋体" w:cs="宋体"/>
                <w:sz w:val="18"/>
                <w:szCs w:val="18"/>
              </w:rPr>
            </w:pPr>
            <w:r>
              <w:rPr>
                <w:rFonts w:ascii="宋体" w:eastAsia="宋体" w:hAnsi="宋体" w:cs="宋体"/>
                <w:sz w:val="18"/>
                <w:szCs w:val="18"/>
              </w:rPr>
              <w:t>数量</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华孚控股有限公司</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29.50%</w:t>
            </w:r>
          </w:p>
        </w:tc>
        <w:tc>
          <w:tcPr>
            <w:tcW w:w="127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501,655,862</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537B01" w:rsidRDefault="006D6B5D" w:rsidP="005C53D9">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安徽飞亚纺织有限公司</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7.59%</w:t>
            </w:r>
          </w:p>
        </w:tc>
        <w:tc>
          <w:tcPr>
            <w:tcW w:w="127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129,058,312</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537B01" w:rsidRDefault="006D6B5D" w:rsidP="005C53D9">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深圳市华人投资有限公司</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4.82%</w:t>
            </w:r>
          </w:p>
        </w:tc>
        <w:tc>
          <w:tcPr>
            <w:tcW w:w="127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81,973,588</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537B01" w:rsidRDefault="006D6B5D" w:rsidP="005C53D9">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徐国新</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1.64%</w:t>
            </w:r>
          </w:p>
        </w:tc>
        <w:tc>
          <w:tcPr>
            <w:tcW w:w="127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27,932,200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bookmarkStart w:id="5" w:name="_GoBack"/>
            <w:bookmarkEnd w:id="5"/>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537B01" w:rsidRDefault="006D6B5D" w:rsidP="005C53D9">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蒋国华</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1.18%</w:t>
            </w:r>
          </w:p>
        </w:tc>
        <w:tc>
          <w:tcPr>
            <w:tcW w:w="127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20,095,550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537B01" w:rsidRDefault="006D6B5D" w:rsidP="005C53D9">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proofErr w:type="gramStart"/>
            <w:r>
              <w:rPr>
                <w:rFonts w:ascii="宋体" w:eastAsia="宋体" w:hAnsi="宋体" w:cs="宋体"/>
                <w:sz w:val="18"/>
                <w:szCs w:val="18"/>
              </w:rPr>
              <w:t>许双青</w:t>
            </w:r>
            <w:proofErr w:type="gramEnd"/>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1.02%</w:t>
            </w:r>
          </w:p>
        </w:tc>
        <w:tc>
          <w:tcPr>
            <w:tcW w:w="127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17,406,750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537B01" w:rsidRDefault="006D6B5D" w:rsidP="005C53D9">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杭州金蟾蜍投资管理有限公司－金蟾蜍</w:t>
            </w:r>
            <w:proofErr w:type="gramStart"/>
            <w:r>
              <w:rPr>
                <w:rFonts w:ascii="宋体" w:eastAsia="宋体" w:hAnsi="宋体" w:cs="宋体"/>
                <w:sz w:val="18"/>
                <w:szCs w:val="18"/>
              </w:rPr>
              <w:t>睿</w:t>
            </w:r>
            <w:proofErr w:type="gramEnd"/>
            <w:r>
              <w:rPr>
                <w:rFonts w:ascii="宋体" w:eastAsia="宋体" w:hAnsi="宋体" w:cs="宋体"/>
                <w:sz w:val="18"/>
                <w:szCs w:val="18"/>
              </w:rPr>
              <w:t>达一号私募证券投资基金</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其他</w:t>
            </w:r>
          </w:p>
        </w:tc>
        <w:tc>
          <w:tcPr>
            <w:tcW w:w="993"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0.98%</w:t>
            </w:r>
          </w:p>
        </w:tc>
        <w:tc>
          <w:tcPr>
            <w:tcW w:w="127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16,703,700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537B01" w:rsidRDefault="006D6B5D" w:rsidP="005C53D9">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张文彬</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0.91%</w:t>
            </w:r>
          </w:p>
        </w:tc>
        <w:tc>
          <w:tcPr>
            <w:tcW w:w="127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15,405,900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537B01" w:rsidRDefault="006D6B5D" w:rsidP="005C53D9">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香港中央结算有限公司</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境外法人</w:t>
            </w:r>
          </w:p>
        </w:tc>
        <w:tc>
          <w:tcPr>
            <w:tcW w:w="993"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0.79%</w:t>
            </w:r>
          </w:p>
        </w:tc>
        <w:tc>
          <w:tcPr>
            <w:tcW w:w="127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13,422,816</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537B01" w:rsidRDefault="006D6B5D" w:rsidP="005C53D9">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许守忠</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0.59%</w:t>
            </w:r>
          </w:p>
        </w:tc>
        <w:tc>
          <w:tcPr>
            <w:tcW w:w="1275"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10,066,700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537B01" w:rsidRDefault="006D6B5D" w:rsidP="005C53D9">
            <w:pPr>
              <w:spacing w:line="0" w:lineRule="atLeast"/>
              <w:rPr>
                <w:rFonts w:ascii="宋体" w:eastAsia="宋体" w:hAnsi="宋体" w:cs="宋体"/>
                <w:sz w:val="18"/>
                <w:szCs w:val="18"/>
              </w:rPr>
            </w:pPr>
            <w:r>
              <w:rPr>
                <w:rFonts w:ascii="宋体" w:eastAsia="宋体" w:hAnsi="宋体" w:cs="宋体"/>
                <w:sz w:val="18"/>
                <w:szCs w:val="18"/>
              </w:rPr>
              <w:t>不适用</w:t>
            </w:r>
          </w:p>
        </w:tc>
        <w:tc>
          <w:tcPr>
            <w:tcW w:w="600" w:type="dxa"/>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pPr>
              <w:spacing w:before="40" w:after="40" w:line="0" w:lineRule="atLeast"/>
              <w:rPr>
                <w:rFonts w:ascii="宋体" w:eastAsia="宋体" w:hAnsi="宋体" w:cs="宋体"/>
                <w:sz w:val="18"/>
                <w:szCs w:val="18"/>
              </w:rPr>
            </w:pPr>
            <w:r>
              <w:rPr>
                <w:rFonts w:ascii="宋体" w:eastAsia="宋体" w:hAnsi="宋体" w:cs="宋体"/>
                <w:sz w:val="18"/>
                <w:szCs w:val="18"/>
              </w:rPr>
              <w:t>上述股东关联关系或一致行动的说明</w:t>
            </w:r>
          </w:p>
        </w:tc>
        <w:tc>
          <w:tcPr>
            <w:tcW w:w="6554" w:type="dxa"/>
            <w:gridSpan w:val="8"/>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上述股东中华</w:t>
            </w:r>
            <w:proofErr w:type="gramStart"/>
            <w:r>
              <w:rPr>
                <w:rFonts w:ascii="宋体" w:eastAsia="宋体" w:hAnsi="宋体" w:cs="宋体"/>
                <w:sz w:val="18"/>
                <w:szCs w:val="18"/>
              </w:rPr>
              <w:t>孚</w:t>
            </w:r>
            <w:proofErr w:type="gramEnd"/>
            <w:r>
              <w:rPr>
                <w:rFonts w:ascii="宋体" w:eastAsia="宋体" w:hAnsi="宋体" w:cs="宋体"/>
                <w:sz w:val="18"/>
                <w:szCs w:val="18"/>
              </w:rPr>
              <w:t>控股有限公司、安徽飞亚纺织有限公司、深圳市华人投资有限公司为公司控股股东</w:t>
            </w:r>
            <w:proofErr w:type="gramStart"/>
            <w:r>
              <w:rPr>
                <w:rFonts w:ascii="宋体" w:eastAsia="宋体" w:hAnsi="宋体" w:cs="宋体"/>
                <w:sz w:val="18"/>
                <w:szCs w:val="18"/>
              </w:rPr>
              <w:t>及一致</w:t>
            </w:r>
            <w:proofErr w:type="gramEnd"/>
            <w:r>
              <w:rPr>
                <w:rFonts w:ascii="宋体" w:eastAsia="宋体" w:hAnsi="宋体" w:cs="宋体"/>
                <w:sz w:val="18"/>
                <w:szCs w:val="18"/>
              </w:rPr>
              <w:t>行动人，其余流通股东与控股股东之间不存在关联关系，也不属于一致行动人。未知其余流通股股东之间是否存在关联关系或是否属于一致行动人。</w:t>
            </w:r>
          </w:p>
        </w:tc>
      </w:tr>
      <w:tr w:rsidR="00537B01" w:rsidTr="005C53D9">
        <w:trPr>
          <w:trHeight w:val="240"/>
        </w:trPr>
        <w:tc>
          <w:tcPr>
            <w:tcW w:w="308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537B01" w:rsidRDefault="006D6B5D" w:rsidP="00295FA8">
            <w:pPr>
              <w:spacing w:before="40" w:after="40" w:line="0" w:lineRule="atLeast"/>
              <w:rPr>
                <w:rFonts w:ascii="宋体" w:eastAsia="宋体" w:hAnsi="宋体" w:cs="宋体"/>
                <w:sz w:val="18"/>
                <w:szCs w:val="18"/>
              </w:rPr>
            </w:pPr>
            <w:r>
              <w:rPr>
                <w:rFonts w:ascii="宋体" w:eastAsia="宋体" w:hAnsi="宋体" w:cs="宋体"/>
                <w:sz w:val="18"/>
                <w:szCs w:val="18"/>
              </w:rPr>
              <w:t>参与融资融券业务股东情况说明</w:t>
            </w:r>
          </w:p>
        </w:tc>
        <w:tc>
          <w:tcPr>
            <w:tcW w:w="6554" w:type="dxa"/>
            <w:gridSpan w:val="8"/>
            <w:tcBorders>
              <w:top w:val="single" w:sz="2" w:space="0" w:color="auto"/>
              <w:left w:val="single" w:sz="2" w:space="0" w:color="auto"/>
              <w:bottom w:val="single" w:sz="2" w:space="0" w:color="auto"/>
              <w:right w:val="single" w:sz="2" w:space="0" w:color="auto"/>
            </w:tcBorders>
            <w:vAlign w:val="center"/>
          </w:tcPr>
          <w:p w:rsidR="00537B01" w:rsidRDefault="006D6B5D">
            <w:pPr>
              <w:spacing w:line="0" w:lineRule="atLeast"/>
              <w:rPr>
                <w:rFonts w:ascii="宋体" w:eastAsia="宋体" w:hAnsi="宋体" w:cs="宋体"/>
                <w:sz w:val="18"/>
                <w:szCs w:val="18"/>
              </w:rPr>
            </w:pPr>
            <w:r>
              <w:rPr>
                <w:rFonts w:ascii="宋体" w:eastAsia="宋体" w:hAnsi="宋体" w:cs="宋体"/>
                <w:sz w:val="18"/>
                <w:szCs w:val="18"/>
              </w:rPr>
              <w:t>无</w:t>
            </w:r>
          </w:p>
        </w:tc>
      </w:tr>
    </w:tbl>
    <w:p w:rsidR="00537B01" w:rsidRDefault="006D6B5D">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股股东参与转融通业务出借股份情况</w:t>
      </w:r>
    </w:p>
    <w:p w:rsidR="00537B01" w:rsidRDefault="006D6B5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37B01" w:rsidRDefault="006D6B5D">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股股东因转融通出借/归还原因导致较上期发生变化</w:t>
      </w:r>
    </w:p>
    <w:p w:rsidR="00537B01" w:rsidRDefault="006D6B5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37B01" w:rsidRDefault="006D6B5D">
      <w:pPr>
        <w:pStyle w:val="3"/>
        <w:spacing w:line="280" w:lineRule="exact"/>
        <w:jc w:val="left"/>
        <w:rPr>
          <w:rFonts w:ascii="宋体" w:hAnsi="宋体" w:cs="宋体"/>
          <w:b/>
          <w:bCs/>
        </w:rPr>
      </w:pPr>
      <w:bookmarkStart w:id="6" w:name="_Toc988894"/>
      <w:r>
        <w:rPr>
          <w:rFonts w:ascii="宋体" w:hAnsi="宋体" w:cs="宋体"/>
          <w:b/>
          <w:bCs/>
        </w:rPr>
        <w:t>4、控股股东或实际控制人变更情况</w:t>
      </w:r>
      <w:bookmarkEnd w:id="6"/>
    </w:p>
    <w:p w:rsidR="00537B01" w:rsidRDefault="006D6B5D">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控股股东报告期内变更</w:t>
      </w:r>
    </w:p>
    <w:p w:rsidR="00537B01" w:rsidRDefault="006D6B5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37B01" w:rsidRDefault="006D6B5D">
      <w:pPr>
        <w:spacing w:before="40" w:after="4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537B01" w:rsidRDefault="006D6B5D">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537B01" w:rsidRDefault="006D6B5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37B01" w:rsidRDefault="006D6B5D">
      <w:pPr>
        <w:spacing w:before="40" w:after="4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537B01" w:rsidRDefault="006D6B5D">
      <w:pPr>
        <w:pStyle w:val="3"/>
        <w:spacing w:line="280" w:lineRule="exact"/>
        <w:jc w:val="left"/>
        <w:rPr>
          <w:rFonts w:ascii="宋体" w:hAnsi="宋体" w:cs="宋体"/>
          <w:b/>
          <w:bCs/>
        </w:rPr>
      </w:pPr>
      <w:bookmarkStart w:id="7" w:name="_Toc988895"/>
      <w:r>
        <w:rPr>
          <w:rFonts w:ascii="宋体" w:hAnsi="宋体" w:cs="宋体"/>
          <w:b/>
          <w:bCs/>
        </w:rPr>
        <w:lastRenderedPageBreak/>
        <w:t>5、公司优先股股东总数及前10名优先股股东持股情况表</w:t>
      </w:r>
      <w:bookmarkEnd w:id="7"/>
    </w:p>
    <w:p w:rsidR="00537B01" w:rsidRDefault="006D6B5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37B01" w:rsidRDefault="006D6B5D">
      <w:pPr>
        <w:spacing w:line="240" w:lineRule="exact"/>
        <w:rPr>
          <w:rFonts w:ascii="宋体" w:eastAsia="宋体" w:hAnsi="宋体" w:cs="宋体"/>
          <w:sz w:val="18"/>
          <w:szCs w:val="18"/>
        </w:rPr>
      </w:pPr>
      <w:r>
        <w:rPr>
          <w:rFonts w:ascii="宋体" w:eastAsia="宋体" w:hAnsi="宋体" w:cs="宋体"/>
          <w:sz w:val="18"/>
          <w:szCs w:val="18"/>
        </w:rPr>
        <w:t>公司报告期无优先股股东持股情况。</w:t>
      </w:r>
    </w:p>
    <w:p w:rsidR="00537B01" w:rsidRDefault="006D6B5D">
      <w:pPr>
        <w:pStyle w:val="3"/>
        <w:spacing w:line="280" w:lineRule="exact"/>
        <w:jc w:val="left"/>
        <w:rPr>
          <w:rFonts w:ascii="宋体" w:hAnsi="宋体" w:cs="宋体"/>
          <w:b/>
          <w:bCs/>
        </w:rPr>
      </w:pPr>
      <w:bookmarkStart w:id="8" w:name="_Toc988896"/>
      <w:r>
        <w:rPr>
          <w:rFonts w:ascii="宋体" w:hAnsi="宋体" w:cs="宋体"/>
          <w:b/>
          <w:bCs/>
        </w:rPr>
        <w:t>6、在半年度报告批准报出日存续的债券情况</w:t>
      </w:r>
      <w:bookmarkEnd w:id="8"/>
    </w:p>
    <w:p w:rsidR="00537B01" w:rsidRDefault="006D6B5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37B01" w:rsidRDefault="006D6B5D">
      <w:pPr>
        <w:pStyle w:val="2"/>
        <w:spacing w:before="300" w:after="300" w:line="320" w:lineRule="exact"/>
        <w:rPr>
          <w:rFonts w:ascii="宋体" w:eastAsia="宋体" w:hAnsi="宋体" w:cs="宋体"/>
          <w:b/>
          <w:bCs/>
          <w:sz w:val="24"/>
          <w:szCs w:val="24"/>
        </w:rPr>
      </w:pPr>
      <w:bookmarkStart w:id="9" w:name="_Toc988897"/>
      <w:r>
        <w:rPr>
          <w:rFonts w:ascii="宋体" w:eastAsia="宋体" w:hAnsi="宋体" w:cs="宋体"/>
          <w:b/>
          <w:bCs/>
          <w:sz w:val="24"/>
          <w:szCs w:val="24"/>
        </w:rPr>
        <w:t>三、重要事项</w:t>
      </w:r>
      <w:bookmarkEnd w:id="9"/>
    </w:p>
    <w:p w:rsidR="00B52917" w:rsidRDefault="006D6B5D" w:rsidP="00295FA8">
      <w:pPr>
        <w:pStyle w:val="a3"/>
        <w:ind w:firstLineChars="200" w:firstLine="360"/>
        <w:divId w:val="932663784"/>
        <w:rPr>
          <w:sz w:val="18"/>
          <w:szCs w:val="18"/>
        </w:rPr>
      </w:pPr>
      <w:r>
        <w:rPr>
          <w:rFonts w:hint="eastAsia"/>
          <w:sz w:val="18"/>
          <w:szCs w:val="18"/>
        </w:rPr>
        <w:t>公司于2024年4月25日召开第八届董事会第七次会议审议通过《关于投资新疆智能算力集群项目的议案》，公司通过下属子公司新疆华孚人工智能科技有限公司投资新疆阿克苏城市</w:t>
      </w:r>
      <w:proofErr w:type="gramStart"/>
      <w:r>
        <w:rPr>
          <w:rFonts w:hint="eastAsia"/>
          <w:sz w:val="18"/>
          <w:szCs w:val="18"/>
        </w:rPr>
        <w:t>公共算力平台</w:t>
      </w:r>
      <w:proofErr w:type="gramEnd"/>
      <w:r>
        <w:rPr>
          <w:rFonts w:hint="eastAsia"/>
          <w:sz w:val="18"/>
          <w:szCs w:val="18"/>
        </w:rPr>
        <w:t>项目。详见公司于《证券时报》《中国证券报》及巨潮资讯网披露的《关于投资新疆智能算力集群项目的公告》（2024-32）。截至本公告披露日，</w:t>
      </w:r>
      <w:r w:rsidRPr="00295FA8">
        <w:rPr>
          <w:rFonts w:hint="eastAsia"/>
          <w:sz w:val="18"/>
          <w:szCs w:val="18"/>
        </w:rPr>
        <w:t>阿克苏城市</w:t>
      </w:r>
      <w:proofErr w:type="gramStart"/>
      <w:r w:rsidRPr="00295FA8">
        <w:rPr>
          <w:rFonts w:hint="eastAsia"/>
          <w:sz w:val="18"/>
          <w:szCs w:val="18"/>
        </w:rPr>
        <w:t>公共算力平台</w:t>
      </w:r>
      <w:proofErr w:type="gramEnd"/>
      <w:r w:rsidRPr="00295FA8">
        <w:rPr>
          <w:rFonts w:hint="eastAsia"/>
          <w:sz w:val="18"/>
          <w:szCs w:val="18"/>
        </w:rPr>
        <w:t>项目已完成土建招标工作，施工设备已进场，正在正常推进中。该项目尚未建设完成，敬请投资者注意投资风险。</w:t>
      </w:r>
    </w:p>
    <w:p w:rsidR="00295FA8" w:rsidRDefault="00295FA8" w:rsidP="00295FA8">
      <w:pPr>
        <w:pStyle w:val="a3"/>
        <w:ind w:firstLineChars="200" w:firstLine="360"/>
        <w:jc w:val="right"/>
        <w:divId w:val="932663784"/>
        <w:rPr>
          <w:sz w:val="18"/>
          <w:szCs w:val="18"/>
        </w:rPr>
      </w:pPr>
      <w:r>
        <w:rPr>
          <w:rFonts w:hint="eastAsia"/>
          <w:sz w:val="18"/>
          <w:szCs w:val="18"/>
        </w:rPr>
        <w:t>华孚</w:t>
      </w:r>
      <w:proofErr w:type="gramStart"/>
      <w:r>
        <w:rPr>
          <w:rFonts w:hint="eastAsia"/>
          <w:sz w:val="18"/>
          <w:szCs w:val="18"/>
        </w:rPr>
        <w:t>时尚时尚</w:t>
      </w:r>
      <w:proofErr w:type="gramEnd"/>
      <w:r>
        <w:rPr>
          <w:rFonts w:hint="eastAsia"/>
          <w:sz w:val="18"/>
          <w:szCs w:val="18"/>
        </w:rPr>
        <w:t>股份有限公司董事会</w:t>
      </w:r>
    </w:p>
    <w:p w:rsidR="00295FA8" w:rsidRDefault="00295FA8" w:rsidP="00295FA8">
      <w:pPr>
        <w:pStyle w:val="a3"/>
        <w:ind w:firstLineChars="200" w:firstLine="360"/>
        <w:jc w:val="right"/>
        <w:divId w:val="932663784"/>
        <w:rPr>
          <w:sz w:val="18"/>
          <w:szCs w:val="18"/>
        </w:rPr>
      </w:pPr>
      <w:r>
        <w:rPr>
          <w:rFonts w:hint="eastAsia"/>
          <w:sz w:val="18"/>
          <w:szCs w:val="18"/>
        </w:rPr>
        <w:t>二〇二五年八月三十日</w:t>
      </w:r>
    </w:p>
    <w:sectPr w:rsidR="00295FA8">
      <w:headerReference w:type="default" r:id="rId8"/>
      <w:footerReference w:type="default" r:id="rId9"/>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5D" w:rsidRDefault="006D6B5D">
      <w:r>
        <w:separator/>
      </w:r>
    </w:p>
  </w:endnote>
  <w:endnote w:type="continuationSeparator" w:id="0">
    <w:p w:rsidR="006D6B5D" w:rsidRDefault="006D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01" w:rsidRDefault="006D6B5D">
    <w:pPr>
      <w:pStyle w:val="fotter1"/>
    </w:pPr>
    <w:r>
      <w:fldChar w:fldCharType="begin"/>
    </w:r>
    <w:r>
      <w:instrText>PAGE   \* MERGEFORMAT</w:instrText>
    </w:r>
    <w:r>
      <w:fldChar w:fldCharType="separate"/>
    </w:r>
    <w:r w:rsidR="005C53D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5D" w:rsidRDefault="006D6B5D">
      <w:r>
        <w:separator/>
      </w:r>
    </w:p>
  </w:footnote>
  <w:footnote w:type="continuationSeparator" w:id="0">
    <w:p w:rsidR="006D6B5D" w:rsidRDefault="006D6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01" w:rsidRDefault="006D6B5D">
    <w:pPr>
      <w:pStyle w:val="Header1"/>
      <w:pBdr>
        <w:bottom w:val="single" w:sz="6" w:space="1" w:color="auto"/>
      </w:pBdr>
    </w:pPr>
    <w:r>
      <w:t>华孚时尚股份有限公司2025年半年度报告摘要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537B01"/>
    <w:rsid w:val="00295FA8"/>
    <w:rsid w:val="00537B01"/>
    <w:rsid w:val="005C53D9"/>
    <w:rsid w:val="006D6B5D"/>
    <w:rsid w:val="00B52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295F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5FA8"/>
    <w:rPr>
      <w:sz w:val="18"/>
      <w:szCs w:val="18"/>
    </w:rPr>
  </w:style>
  <w:style w:type="paragraph" w:styleId="a5">
    <w:name w:val="footer"/>
    <w:basedOn w:val="a"/>
    <w:link w:val="Char0"/>
    <w:uiPriority w:val="99"/>
    <w:unhideWhenUsed/>
    <w:rsid w:val="00295FA8"/>
    <w:pPr>
      <w:tabs>
        <w:tab w:val="center" w:pos="4153"/>
        <w:tab w:val="right" w:pos="8306"/>
      </w:tabs>
      <w:snapToGrid w:val="0"/>
    </w:pPr>
    <w:rPr>
      <w:sz w:val="18"/>
      <w:szCs w:val="18"/>
    </w:rPr>
  </w:style>
  <w:style w:type="character" w:customStyle="1" w:styleId="Char0">
    <w:name w:val="页脚 Char"/>
    <w:basedOn w:val="a0"/>
    <w:link w:val="a5"/>
    <w:uiPriority w:val="99"/>
    <w:rsid w:val="00295FA8"/>
    <w:rPr>
      <w:sz w:val="18"/>
      <w:szCs w:val="18"/>
    </w:rPr>
  </w:style>
  <w:style w:type="paragraph" w:styleId="a6">
    <w:name w:val="Balloon Text"/>
    <w:basedOn w:val="a"/>
    <w:link w:val="Char1"/>
    <w:uiPriority w:val="99"/>
    <w:semiHidden/>
    <w:unhideWhenUsed/>
    <w:rsid w:val="00295FA8"/>
    <w:rPr>
      <w:sz w:val="18"/>
      <w:szCs w:val="18"/>
    </w:rPr>
  </w:style>
  <w:style w:type="character" w:customStyle="1" w:styleId="Char1">
    <w:name w:val="批注框文本 Char"/>
    <w:basedOn w:val="a0"/>
    <w:link w:val="a6"/>
    <w:uiPriority w:val="99"/>
    <w:semiHidden/>
    <w:rsid w:val="00295F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295F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5FA8"/>
    <w:rPr>
      <w:sz w:val="18"/>
      <w:szCs w:val="18"/>
    </w:rPr>
  </w:style>
  <w:style w:type="paragraph" w:styleId="a5">
    <w:name w:val="footer"/>
    <w:basedOn w:val="a"/>
    <w:link w:val="Char0"/>
    <w:uiPriority w:val="99"/>
    <w:unhideWhenUsed/>
    <w:rsid w:val="00295FA8"/>
    <w:pPr>
      <w:tabs>
        <w:tab w:val="center" w:pos="4153"/>
        <w:tab w:val="right" w:pos="8306"/>
      </w:tabs>
      <w:snapToGrid w:val="0"/>
    </w:pPr>
    <w:rPr>
      <w:sz w:val="18"/>
      <w:szCs w:val="18"/>
    </w:rPr>
  </w:style>
  <w:style w:type="character" w:customStyle="1" w:styleId="Char0">
    <w:name w:val="页脚 Char"/>
    <w:basedOn w:val="a0"/>
    <w:link w:val="a5"/>
    <w:uiPriority w:val="99"/>
    <w:rsid w:val="00295FA8"/>
    <w:rPr>
      <w:sz w:val="18"/>
      <w:szCs w:val="18"/>
    </w:rPr>
  </w:style>
  <w:style w:type="paragraph" w:styleId="a6">
    <w:name w:val="Balloon Text"/>
    <w:basedOn w:val="a"/>
    <w:link w:val="Char1"/>
    <w:uiPriority w:val="99"/>
    <w:semiHidden/>
    <w:unhideWhenUsed/>
    <w:rsid w:val="00295FA8"/>
    <w:rPr>
      <w:sz w:val="18"/>
      <w:szCs w:val="18"/>
    </w:rPr>
  </w:style>
  <w:style w:type="character" w:customStyle="1" w:styleId="Char1">
    <w:name w:val="批注框文本 Char"/>
    <w:basedOn w:val="a0"/>
    <w:link w:val="a6"/>
    <w:uiPriority w:val="99"/>
    <w:semiHidden/>
    <w:rsid w:val="00295F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66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344</Words>
  <Characters>1962</Characters>
  <Application>Microsoft Office Word</Application>
  <DocSecurity>0</DocSecurity>
  <Lines>16</Lines>
  <Paragraphs>4</Paragraphs>
  <ScaleCrop>false</ScaleCrop>
  <Company>MicroSoft</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3</cp:revision>
  <dcterms:created xsi:type="dcterms:W3CDTF">2025-08-29T04:06:00Z</dcterms:created>
  <dcterms:modified xsi:type="dcterms:W3CDTF">2025-08-29T07:41:00Z</dcterms:modified>
</cp:coreProperties>
</file>