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BF461">
      <w:pPr>
        <w:wordWrap w:val="0"/>
        <w:spacing w:line="440" w:lineRule="exact"/>
        <w:jc w:val="center"/>
        <w:rPr>
          <w:rFonts w:hint="default" w:ascii="黑体" w:hAnsi="黑体" w:eastAsia="黑体"/>
          <w:bCs/>
          <w:kern w:val="0"/>
          <w:szCs w:val="21"/>
          <w:lang w:val="en-US" w:eastAsia="zh-CN"/>
        </w:rPr>
      </w:pPr>
      <w:r>
        <w:rPr>
          <w:rFonts w:ascii="黑体" w:hAnsi="黑体" w:eastAsia="黑体"/>
          <w:bCs/>
          <w:kern w:val="0"/>
          <w:szCs w:val="21"/>
        </w:rPr>
        <w:t xml:space="preserve">证券代码：002042    </w:t>
      </w:r>
      <w:r>
        <w:rPr>
          <w:rFonts w:hint="eastAsia" w:ascii="黑体" w:hAnsi="黑体" w:eastAsia="黑体"/>
          <w:bCs/>
          <w:kern w:val="0"/>
          <w:szCs w:val="21"/>
        </w:rPr>
        <w:t xml:space="preserve">  </w:t>
      </w:r>
      <w:r>
        <w:rPr>
          <w:rFonts w:ascii="黑体" w:hAnsi="黑体" w:eastAsia="黑体"/>
          <w:bCs/>
          <w:kern w:val="0"/>
          <w:szCs w:val="21"/>
        </w:rPr>
        <w:t xml:space="preserve">    </w:t>
      </w:r>
      <w:r>
        <w:rPr>
          <w:rFonts w:hint="eastAsia" w:ascii="黑体" w:hAnsi="黑体" w:eastAsia="黑体"/>
          <w:bCs/>
          <w:kern w:val="0"/>
          <w:szCs w:val="21"/>
        </w:rPr>
        <w:t xml:space="preserve">   </w:t>
      </w:r>
      <w:r>
        <w:rPr>
          <w:rFonts w:ascii="黑体" w:hAnsi="黑体" w:eastAsia="黑体"/>
          <w:bCs/>
          <w:kern w:val="0"/>
          <w:szCs w:val="21"/>
        </w:rPr>
        <w:t xml:space="preserve"> 证券简称：华孚时尚  </w:t>
      </w:r>
      <w:r>
        <w:rPr>
          <w:rFonts w:hint="eastAsia" w:ascii="黑体" w:hAnsi="黑体" w:eastAsia="黑体"/>
          <w:bCs/>
          <w:kern w:val="0"/>
          <w:szCs w:val="21"/>
        </w:rPr>
        <w:t xml:space="preserve">   </w:t>
      </w:r>
      <w:r>
        <w:rPr>
          <w:rFonts w:ascii="黑体" w:hAnsi="黑体" w:eastAsia="黑体"/>
          <w:bCs/>
          <w:kern w:val="0"/>
          <w:szCs w:val="21"/>
        </w:rPr>
        <w:t xml:space="preserve">  </w:t>
      </w:r>
      <w:r>
        <w:rPr>
          <w:rFonts w:hint="eastAsia" w:ascii="黑体" w:hAnsi="黑体" w:eastAsia="黑体"/>
          <w:bCs/>
          <w:kern w:val="0"/>
          <w:szCs w:val="21"/>
        </w:rPr>
        <w:t xml:space="preserve">    </w:t>
      </w:r>
      <w:r>
        <w:rPr>
          <w:rFonts w:ascii="黑体" w:hAnsi="黑体" w:eastAsia="黑体"/>
          <w:bCs/>
          <w:kern w:val="0"/>
          <w:szCs w:val="21"/>
        </w:rPr>
        <w:t xml:space="preserve">   公告编号：2</w:t>
      </w:r>
      <w:r>
        <w:rPr>
          <w:rFonts w:hint="eastAsia" w:ascii="黑体" w:hAnsi="黑体" w:eastAsia="黑体"/>
          <w:bCs/>
          <w:kern w:val="0"/>
          <w:szCs w:val="21"/>
        </w:rPr>
        <w:t>02</w:t>
      </w:r>
      <w:r>
        <w:rPr>
          <w:rFonts w:hint="eastAsia" w:ascii="黑体" w:hAnsi="黑体" w:eastAsia="黑体"/>
          <w:bCs/>
          <w:kern w:val="0"/>
          <w:szCs w:val="21"/>
          <w:lang w:val="en-US" w:eastAsia="zh-CN"/>
        </w:rPr>
        <w:t>5</w:t>
      </w:r>
      <w:r>
        <w:rPr>
          <w:rFonts w:hint="eastAsia" w:ascii="黑体" w:hAnsi="黑体" w:eastAsia="黑体"/>
          <w:bCs/>
          <w:kern w:val="0"/>
          <w:szCs w:val="21"/>
        </w:rPr>
        <w:t>-</w:t>
      </w:r>
      <w:r>
        <w:rPr>
          <w:rFonts w:hint="eastAsia" w:ascii="黑体" w:hAnsi="黑体" w:eastAsia="黑体"/>
          <w:bCs/>
          <w:kern w:val="0"/>
          <w:szCs w:val="21"/>
          <w:lang w:val="en-US" w:eastAsia="zh-CN"/>
        </w:rPr>
        <w:t>39</w:t>
      </w:r>
    </w:p>
    <w:p w14:paraId="3D520575">
      <w:pPr>
        <w:wordWrap w:val="0"/>
        <w:autoSpaceDE w:val="0"/>
        <w:autoSpaceDN w:val="0"/>
        <w:adjustRightInd w:val="0"/>
        <w:jc w:val="center"/>
        <w:rPr>
          <w:rFonts w:ascii="Times New Roman" w:hAnsi="Times New Roman"/>
          <w:kern w:val="0"/>
          <w:sz w:val="24"/>
          <w:szCs w:val="36"/>
        </w:rPr>
      </w:pPr>
    </w:p>
    <w:p w14:paraId="5E46A909">
      <w:pPr>
        <w:wordWrap w:val="0"/>
        <w:autoSpaceDE w:val="0"/>
        <w:autoSpaceDN w:val="0"/>
        <w:adjustRightInd w:val="0"/>
        <w:jc w:val="center"/>
        <w:rPr>
          <w:rFonts w:ascii="Times New Roman" w:hAnsi="Times New Roman"/>
          <w:b/>
          <w:kern w:val="0"/>
          <w:sz w:val="36"/>
          <w:szCs w:val="36"/>
        </w:rPr>
      </w:pPr>
      <w:r>
        <w:rPr>
          <w:rFonts w:ascii="Times New Roman" w:hAnsi="Times New Roman"/>
          <w:b/>
          <w:kern w:val="0"/>
          <w:sz w:val="36"/>
          <w:szCs w:val="36"/>
        </w:rPr>
        <w:t>华孚时尚股份有限公司</w:t>
      </w:r>
    </w:p>
    <w:p w14:paraId="4412B29D">
      <w:pPr>
        <w:wordWrap w:val="0"/>
        <w:autoSpaceDE w:val="0"/>
        <w:autoSpaceDN w:val="0"/>
        <w:adjustRightInd w:val="0"/>
        <w:jc w:val="center"/>
        <w:rPr>
          <w:rFonts w:ascii="Times New Roman" w:hAnsi="Times New Roman"/>
          <w:b/>
          <w:kern w:val="0"/>
          <w:sz w:val="36"/>
          <w:szCs w:val="36"/>
        </w:rPr>
      </w:pPr>
      <w:r>
        <w:rPr>
          <w:rFonts w:hint="eastAsia" w:ascii="Times New Roman" w:hAnsi="Times New Roman"/>
          <w:b/>
          <w:kern w:val="0"/>
          <w:sz w:val="36"/>
          <w:szCs w:val="36"/>
          <w:lang w:eastAsia="zh-CN"/>
        </w:rPr>
        <w:t>关于控股股东协议转让部分股份进展的</w:t>
      </w:r>
      <w:r>
        <w:rPr>
          <w:rFonts w:ascii="Times New Roman" w:hAnsi="Times New Roman"/>
          <w:b/>
          <w:kern w:val="0"/>
          <w:sz w:val="36"/>
          <w:szCs w:val="36"/>
        </w:rPr>
        <w:t>公告</w:t>
      </w:r>
    </w:p>
    <w:p w14:paraId="2C0486CF">
      <w:pPr>
        <w:wordWrap w:val="0"/>
        <w:autoSpaceDE w:val="0"/>
        <w:autoSpaceDN w:val="0"/>
        <w:adjustRightInd w:val="0"/>
        <w:ind w:firstLine="480" w:firstLineChars="200"/>
        <w:jc w:val="left"/>
        <w:rPr>
          <w:rFonts w:ascii="Times New Roman" w:hAnsi="Times New Roman" w:eastAsia="楷体_GB2312"/>
          <w:kern w:val="0"/>
          <w:sz w:val="24"/>
          <w:szCs w:val="24"/>
        </w:rPr>
      </w:pPr>
    </w:p>
    <w:p w14:paraId="1642124E">
      <w:pPr>
        <w:wordWrap w:val="0"/>
        <w:autoSpaceDE w:val="0"/>
        <w:autoSpaceDN w:val="0"/>
        <w:adjustRightInd w:val="0"/>
        <w:ind w:firstLine="480" w:firstLineChars="200"/>
        <w:jc w:val="left"/>
        <w:rPr>
          <w:rFonts w:ascii="楷体" w:hAnsi="楷体" w:eastAsia="楷体"/>
          <w:kern w:val="0"/>
          <w:sz w:val="24"/>
          <w:szCs w:val="24"/>
        </w:rPr>
      </w:pPr>
      <w:r>
        <w:rPr>
          <w:rFonts w:ascii="楷体" w:hAnsi="楷体" w:eastAsia="楷体"/>
          <w:kern w:val="0"/>
          <w:sz w:val="24"/>
          <w:szCs w:val="24"/>
        </w:rPr>
        <w:t>本公司及</w:t>
      </w:r>
      <w:r>
        <w:rPr>
          <w:rFonts w:hint="eastAsia" w:ascii="楷体" w:hAnsi="楷体" w:eastAsia="楷体"/>
          <w:kern w:val="0"/>
          <w:sz w:val="24"/>
          <w:szCs w:val="24"/>
        </w:rPr>
        <w:t>董</w:t>
      </w:r>
      <w:r>
        <w:rPr>
          <w:rFonts w:ascii="楷体" w:hAnsi="楷体" w:eastAsia="楷体"/>
          <w:kern w:val="0"/>
          <w:sz w:val="24"/>
          <w:szCs w:val="24"/>
        </w:rPr>
        <w:t>事会全体成员保证信息披露的内容真实、准确、完整，没有虚假记载、误导性陈述或重大遗漏。</w:t>
      </w:r>
    </w:p>
    <w:p w14:paraId="2B05E96D">
      <w:pPr>
        <w:wordWrap w:val="0"/>
        <w:spacing w:line="280" w:lineRule="exact"/>
        <w:ind w:firstLine="39" w:firstLineChars="196"/>
        <w:rPr>
          <w:rFonts w:asciiTheme="minorEastAsia" w:hAnsiTheme="minorEastAsia" w:eastAsiaTheme="minorEastAsia"/>
          <w:kern w:val="0"/>
          <w:sz w:val="2"/>
          <w:szCs w:val="24"/>
        </w:rPr>
      </w:pPr>
    </w:p>
    <w:p w14:paraId="30D2EAB2">
      <w:pPr>
        <w:keepNext w:val="0"/>
        <w:keepLines w:val="0"/>
        <w:pageBreakBefore w:val="0"/>
        <w:widowControl w:val="0"/>
        <w:kinsoku/>
        <w:wordWrap/>
        <w:overflowPunct/>
        <w:topLinePunct w:val="0"/>
        <w:bidi w:val="0"/>
        <w:snapToGrid/>
        <w:spacing w:line="360" w:lineRule="auto"/>
        <w:ind w:firstLine="482" w:firstLineChars="200"/>
        <w:jc w:val="both"/>
        <w:textAlignment w:val="auto"/>
        <w:rPr>
          <w:rFonts w:hint="eastAsia" w:asciiTheme="minorEastAsia" w:hAnsiTheme="minorEastAsia" w:eastAsiaTheme="minorEastAsia"/>
          <w:b/>
          <w:bCs/>
          <w:kern w:val="0"/>
          <w:sz w:val="24"/>
          <w:szCs w:val="24"/>
          <w:lang w:eastAsia="zh-CN"/>
        </w:rPr>
      </w:pPr>
      <w:r>
        <w:rPr>
          <w:rFonts w:hint="eastAsia" w:asciiTheme="minorEastAsia" w:hAnsiTheme="minorEastAsia" w:eastAsiaTheme="minorEastAsia"/>
          <w:b/>
          <w:bCs/>
          <w:kern w:val="0"/>
          <w:sz w:val="24"/>
          <w:szCs w:val="24"/>
          <w:lang w:eastAsia="zh-CN"/>
        </w:rPr>
        <w:t>一、本次协议转让的基本情况</w:t>
      </w:r>
    </w:p>
    <w:p w14:paraId="6AAAE4B0">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cs="宋体"/>
          <w:sz w:val="24"/>
          <w:szCs w:val="24"/>
          <w:lang w:eastAsia="zh-CN"/>
        </w:rPr>
      </w:pPr>
      <w:r>
        <w:rPr>
          <w:rFonts w:hint="eastAsia" w:asciiTheme="minorEastAsia" w:hAnsiTheme="minorEastAsia" w:eastAsiaTheme="minorEastAsia"/>
          <w:kern w:val="0"/>
          <w:sz w:val="24"/>
          <w:szCs w:val="24"/>
          <w:lang w:val="en-US" w:eastAsia="zh-CN"/>
        </w:rPr>
        <w:t>1、</w:t>
      </w:r>
      <w:r>
        <w:rPr>
          <w:rFonts w:hint="eastAsia" w:asciiTheme="minorEastAsia" w:hAnsiTheme="minorEastAsia" w:eastAsiaTheme="minorEastAsia"/>
          <w:kern w:val="0"/>
          <w:sz w:val="24"/>
          <w:szCs w:val="24"/>
        </w:rPr>
        <w:t>华孚时尚股份有限公司（以下简称“公司”）</w:t>
      </w:r>
      <w:r>
        <w:rPr>
          <w:rFonts w:hint="eastAsia" w:ascii="宋体" w:hAnsi="宋体" w:eastAsia="宋体" w:cs="宋体"/>
          <w:sz w:val="24"/>
          <w:szCs w:val="24"/>
        </w:rPr>
        <w:t>控股股东华孚控股有限公司（以下简称“华孚控股”）与</w:t>
      </w:r>
      <w:r>
        <w:rPr>
          <w:rFonts w:hint="eastAsia" w:asciiTheme="minorEastAsia" w:hAnsiTheme="minorEastAsia"/>
          <w:sz w:val="24"/>
          <w:szCs w:val="24"/>
        </w:rPr>
        <w:t>杭州兴健私募基金管理有限公司（代表“兴健青龙私募证券投资基金”）</w:t>
      </w:r>
      <w:r>
        <w:rPr>
          <w:rFonts w:hint="eastAsia" w:ascii="宋体" w:hAnsi="宋体" w:eastAsia="宋体" w:cs="宋体"/>
          <w:sz w:val="24"/>
          <w:szCs w:val="24"/>
        </w:rPr>
        <w:t>（简称“兴健青龙基金”或“受让方”）</w:t>
      </w:r>
      <w:r>
        <w:rPr>
          <w:rFonts w:hint="eastAsia" w:ascii="宋体" w:hAnsi="宋体" w:cs="宋体"/>
          <w:sz w:val="24"/>
          <w:szCs w:val="24"/>
          <w:lang w:eastAsia="zh-CN"/>
        </w:rPr>
        <w:t>于</w:t>
      </w:r>
      <w:r>
        <w:rPr>
          <w:rFonts w:hint="eastAsia" w:ascii="宋体" w:hAnsi="宋体" w:cs="宋体"/>
          <w:sz w:val="24"/>
          <w:szCs w:val="24"/>
          <w:lang w:val="en-US" w:eastAsia="zh-CN"/>
        </w:rPr>
        <w:t>2024年9月27日</w:t>
      </w:r>
      <w:r>
        <w:rPr>
          <w:rFonts w:hint="eastAsia" w:ascii="宋体" w:hAnsi="宋体" w:eastAsia="宋体" w:cs="宋体"/>
          <w:sz w:val="24"/>
          <w:szCs w:val="24"/>
        </w:rPr>
        <w:t>签署了《股份转让协议》，拟通过协议转让方式将其持有的公司</w:t>
      </w:r>
      <w:r>
        <w:rPr>
          <w:rFonts w:hint="eastAsia" w:asciiTheme="minorEastAsia" w:hAnsiTheme="minorEastAsia"/>
          <w:sz w:val="24"/>
          <w:szCs w:val="24"/>
        </w:rPr>
        <w:t>100,340,200</w:t>
      </w:r>
      <w:r>
        <w:rPr>
          <w:rFonts w:hint="eastAsia" w:ascii="宋体" w:hAnsi="宋体" w:eastAsia="宋体" w:cs="宋体"/>
          <w:sz w:val="24"/>
          <w:szCs w:val="24"/>
        </w:rPr>
        <w:t>股无限售流通股份（占公司总股本的5.90%）以3.42元/股的价格转让给受让方，转让价款为343,163,484</w:t>
      </w:r>
      <w:r>
        <w:rPr>
          <w:rFonts w:hint="eastAsia" w:asciiTheme="minorEastAsia" w:hAnsiTheme="minorEastAsia"/>
          <w:sz w:val="24"/>
          <w:szCs w:val="24"/>
        </w:rPr>
        <w:t>元人民币</w:t>
      </w:r>
      <w:r>
        <w:rPr>
          <w:rFonts w:hint="eastAsia" w:ascii="宋体" w:hAnsi="宋体" w:eastAsia="宋体" w:cs="宋体"/>
          <w:sz w:val="24"/>
          <w:szCs w:val="24"/>
        </w:rPr>
        <w:t>。</w:t>
      </w:r>
      <w:r>
        <w:rPr>
          <w:rFonts w:hint="eastAsia" w:ascii="宋体" w:hAnsi="宋体" w:cs="宋体"/>
          <w:sz w:val="24"/>
          <w:szCs w:val="24"/>
          <w:lang w:eastAsia="zh-CN"/>
        </w:rPr>
        <w:t>详见公司于</w:t>
      </w:r>
      <w:r>
        <w:rPr>
          <w:rFonts w:hint="eastAsia" w:ascii="宋体" w:hAnsi="宋体" w:cs="宋体"/>
          <w:sz w:val="24"/>
          <w:szCs w:val="24"/>
          <w:lang w:val="en-US" w:eastAsia="zh-CN"/>
        </w:rPr>
        <w:t>2024年9月28日于</w:t>
      </w:r>
      <w:r>
        <w:rPr>
          <w:rFonts w:hint="eastAsia" w:ascii="宋体" w:hAnsi="宋体" w:cs="宋体"/>
          <w:sz w:val="24"/>
          <w:szCs w:val="24"/>
          <w:lang w:eastAsia="zh-CN"/>
        </w:rPr>
        <w:t>《证券时报》、《中国证券报》以及巨潮资讯网发布的《关于控股股东拟协议转让部分股份暨权益变动的提示性公告》（</w:t>
      </w:r>
      <w:r>
        <w:rPr>
          <w:rFonts w:hint="eastAsia" w:ascii="宋体" w:hAnsi="宋体" w:cs="宋体"/>
          <w:sz w:val="24"/>
          <w:szCs w:val="24"/>
          <w:lang w:val="en-US" w:eastAsia="zh-CN"/>
        </w:rPr>
        <w:t>2024-51</w:t>
      </w:r>
      <w:r>
        <w:rPr>
          <w:rFonts w:hint="eastAsia" w:ascii="宋体" w:hAnsi="宋体" w:cs="宋体"/>
          <w:sz w:val="24"/>
          <w:szCs w:val="24"/>
          <w:lang w:eastAsia="zh-CN"/>
        </w:rPr>
        <w:t>）。</w:t>
      </w:r>
    </w:p>
    <w:p w14:paraId="04C29D4B">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2、</w:t>
      </w:r>
      <w:r>
        <w:rPr>
          <w:rFonts w:hint="eastAsia" w:asciiTheme="minorEastAsia" w:hAnsiTheme="minorEastAsia"/>
          <w:sz w:val="24"/>
          <w:szCs w:val="24"/>
          <w:lang w:val="en-US" w:eastAsia="zh-CN"/>
        </w:rPr>
        <w:t>2024年11月12日，华孚控股与兴健青龙基金签署了《股份转让协议补充协议》，将原条款“第二条 付款与股份过户”作出变更，详见公司</w:t>
      </w:r>
      <w:r>
        <w:rPr>
          <w:rFonts w:hint="eastAsia" w:ascii="宋体" w:hAnsi="宋体" w:cs="宋体"/>
          <w:sz w:val="24"/>
          <w:szCs w:val="24"/>
          <w:lang w:eastAsia="zh-CN"/>
        </w:rPr>
        <w:t>于</w:t>
      </w:r>
      <w:r>
        <w:rPr>
          <w:rFonts w:hint="eastAsia" w:ascii="宋体" w:hAnsi="宋体" w:cs="宋体"/>
          <w:sz w:val="24"/>
          <w:szCs w:val="24"/>
          <w:lang w:val="en-US" w:eastAsia="zh-CN"/>
        </w:rPr>
        <w:t>2024年11月14日于</w:t>
      </w:r>
      <w:r>
        <w:rPr>
          <w:rFonts w:hint="eastAsia" w:ascii="宋体" w:hAnsi="宋体" w:cs="宋体"/>
          <w:sz w:val="24"/>
          <w:szCs w:val="24"/>
          <w:lang w:eastAsia="zh-CN"/>
        </w:rPr>
        <w:t>《证券时报》、《中国证券报》以及巨潮资讯网发布的《关于控股股东协议转让部分股份</w:t>
      </w:r>
      <w:r>
        <w:rPr>
          <w:rFonts w:hint="eastAsia" w:ascii="宋体" w:hAnsi="宋体" w:cs="宋体"/>
          <w:sz w:val="24"/>
          <w:szCs w:val="24"/>
          <w:lang w:val="en-US" w:eastAsia="zh-CN"/>
        </w:rPr>
        <w:t>进展的</w:t>
      </w:r>
      <w:r>
        <w:rPr>
          <w:rFonts w:hint="eastAsia" w:ascii="宋体" w:hAnsi="宋体" w:cs="宋体"/>
          <w:sz w:val="24"/>
          <w:szCs w:val="24"/>
          <w:lang w:eastAsia="zh-CN"/>
        </w:rPr>
        <w:t>公告》（</w:t>
      </w:r>
      <w:r>
        <w:rPr>
          <w:rFonts w:hint="eastAsia" w:ascii="宋体" w:hAnsi="宋体" w:cs="宋体"/>
          <w:sz w:val="24"/>
          <w:szCs w:val="24"/>
          <w:lang w:val="en-US" w:eastAsia="zh-CN"/>
        </w:rPr>
        <w:t>2024-58</w:t>
      </w:r>
      <w:r>
        <w:rPr>
          <w:rFonts w:hint="eastAsia" w:ascii="宋体" w:hAnsi="宋体" w:cs="宋体"/>
          <w:sz w:val="24"/>
          <w:szCs w:val="24"/>
          <w:lang w:eastAsia="zh-CN"/>
        </w:rPr>
        <w:t>）。</w:t>
      </w:r>
    </w:p>
    <w:p w14:paraId="35BCF9BD">
      <w:pPr>
        <w:keepNext w:val="0"/>
        <w:keepLines w:val="0"/>
        <w:pageBreakBefore w:val="0"/>
        <w:widowControl w:val="0"/>
        <w:numPr>
          <w:ilvl w:val="0"/>
          <w:numId w:val="1"/>
        </w:numPr>
        <w:kinsoku/>
        <w:wordWrap/>
        <w:overflowPunct/>
        <w:topLinePunct w:val="0"/>
        <w:bidi w:val="0"/>
        <w:snapToGrid/>
        <w:spacing w:line="360" w:lineRule="auto"/>
        <w:ind w:firstLine="482" w:firstLineChars="200"/>
        <w:jc w:val="both"/>
        <w:textAlignment w:val="auto"/>
        <w:rPr>
          <w:rFonts w:hint="eastAsia" w:asciiTheme="minorEastAsia" w:hAnsiTheme="minorEastAsia" w:eastAsiaTheme="minorEastAsia"/>
          <w:b/>
          <w:bCs/>
          <w:kern w:val="0"/>
          <w:sz w:val="24"/>
          <w:szCs w:val="24"/>
          <w:lang w:eastAsia="zh-CN"/>
        </w:rPr>
      </w:pPr>
      <w:r>
        <w:rPr>
          <w:rFonts w:hint="eastAsia" w:asciiTheme="minorEastAsia" w:hAnsiTheme="minorEastAsia" w:eastAsiaTheme="minorEastAsia"/>
          <w:b/>
          <w:bCs/>
          <w:kern w:val="0"/>
          <w:sz w:val="24"/>
          <w:szCs w:val="24"/>
          <w:lang w:eastAsia="zh-CN"/>
        </w:rPr>
        <w:t>本次协议转让进展</w:t>
      </w:r>
    </w:p>
    <w:p w14:paraId="6759EC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sz w:val="24"/>
          <w:szCs w:val="32"/>
          <w:lang w:val="en-US" w:eastAsia="zh-CN"/>
        </w:rPr>
        <w:t>公司于近日收到</w:t>
      </w:r>
      <w:r>
        <w:rPr>
          <w:rFonts w:hint="eastAsia" w:ascii="宋体" w:hAnsi="宋体" w:eastAsia="宋体" w:cs="宋体"/>
          <w:sz w:val="24"/>
          <w:szCs w:val="24"/>
        </w:rPr>
        <w:t>兴健青龙基金</w:t>
      </w:r>
      <w:r>
        <w:rPr>
          <w:rFonts w:hint="eastAsia" w:ascii="宋体" w:hAnsi="宋体" w:cs="宋体"/>
          <w:sz w:val="24"/>
          <w:szCs w:val="24"/>
          <w:lang w:eastAsia="zh-CN"/>
        </w:rPr>
        <w:t>《</w:t>
      </w:r>
      <w:r>
        <w:rPr>
          <w:rFonts w:hint="eastAsia" w:ascii="宋体" w:hAnsi="宋体" w:cs="宋体"/>
          <w:sz w:val="24"/>
          <w:szCs w:val="24"/>
          <w:lang w:val="en-US" w:eastAsia="zh-CN"/>
        </w:rPr>
        <w:t>股份限售承诺书》，</w:t>
      </w:r>
      <w:r>
        <w:rPr>
          <w:rFonts w:hint="eastAsia" w:cs="宋体" w:asciiTheme="minorEastAsia" w:hAnsiTheme="minorEastAsia"/>
          <w:sz w:val="24"/>
          <w:szCs w:val="24"/>
        </w:rPr>
        <w:t>为维护公司股价稳定及全体股东利益，基于对公司未来发展的信心，</w:t>
      </w:r>
      <w:r>
        <w:rPr>
          <w:rFonts w:asciiTheme="minorEastAsia" w:hAnsiTheme="minorEastAsia"/>
          <w:sz w:val="24"/>
          <w:szCs w:val="24"/>
        </w:rPr>
        <w:t>兴健青龙基金</w:t>
      </w:r>
      <w:r>
        <w:rPr>
          <w:rFonts w:hint="eastAsia" w:cs="宋体" w:asciiTheme="minorEastAsia" w:hAnsiTheme="minorEastAsia"/>
          <w:sz w:val="24"/>
          <w:szCs w:val="24"/>
        </w:rPr>
        <w:t>自愿作出如下不可撤销的承诺</w:t>
      </w:r>
      <w:r>
        <w:rPr>
          <w:rFonts w:hint="eastAsia" w:ascii="宋体" w:hAnsi="宋体" w:cs="宋体"/>
          <w:sz w:val="24"/>
          <w:szCs w:val="24"/>
          <w:lang w:val="en-US" w:eastAsia="zh-CN"/>
        </w:rPr>
        <w:t>。</w:t>
      </w:r>
    </w:p>
    <w:p w14:paraId="42F0BE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（一）不减持承诺​</w:t>
      </w:r>
    </w:p>
    <w:p w14:paraId="4E9EE3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sz w:val="24"/>
          <w:szCs w:val="24"/>
        </w:rPr>
      </w:pPr>
      <w:r>
        <w:rPr>
          <w:rFonts w:hint="eastAsia" w:cs="宋体" w:asciiTheme="minorEastAsia" w:hAnsiTheme="minorEastAsia"/>
          <w:sz w:val="24"/>
          <w:szCs w:val="24"/>
        </w:rPr>
        <w:t>1、承诺期间</w:t>
      </w:r>
      <w:r>
        <w:rPr>
          <w:rFonts w:hint="eastAsia" w:ascii="MS Gothic" w:hAnsi="MS Gothic" w:eastAsia="MS Gothic" w:cs="MS Gothic"/>
          <w:sz w:val="24"/>
          <w:szCs w:val="24"/>
        </w:rPr>
        <w:t>​</w:t>
      </w:r>
      <w:r>
        <w:rPr>
          <w:rFonts w:hint="eastAsia" w:ascii="宋体" w:hAnsi="宋体" w:eastAsia="宋体" w:cs="宋体"/>
          <w:sz w:val="24"/>
          <w:szCs w:val="24"/>
        </w:rPr>
        <w:t>：</w:t>
      </w:r>
      <w:r>
        <w:rPr>
          <w:rFonts w:cs="宋体" w:asciiTheme="minorEastAsia" w:hAnsiTheme="minorEastAsia"/>
          <w:sz w:val="24"/>
          <w:szCs w:val="24"/>
        </w:rPr>
        <w:t>至本次协议转让标的股份过户完成之日起</w:t>
      </w:r>
      <w:r>
        <w:rPr>
          <w:rFonts w:hint="eastAsia" w:cs="宋体" w:asciiTheme="minorEastAsia" w:hAnsiTheme="minorEastAsia"/>
          <w:sz w:val="24"/>
          <w:szCs w:val="24"/>
        </w:rPr>
        <w:t>12个月以内。</w:t>
      </w:r>
    </w:p>
    <w:p w14:paraId="407DD4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sz w:val="24"/>
          <w:szCs w:val="24"/>
        </w:rPr>
      </w:pPr>
      <w:r>
        <w:rPr>
          <w:rFonts w:hint="eastAsia" w:cs="宋体" w:asciiTheme="minorEastAsia" w:hAnsiTheme="minorEastAsia"/>
          <w:sz w:val="24"/>
          <w:szCs w:val="24"/>
        </w:rPr>
        <w:t>2、承诺内容</w:t>
      </w:r>
      <w:r>
        <w:rPr>
          <w:rFonts w:hint="eastAsia" w:ascii="MS Gothic" w:hAnsi="MS Gothic" w:eastAsia="MS Gothic" w:cs="MS Gothic"/>
          <w:sz w:val="24"/>
          <w:szCs w:val="24"/>
        </w:rPr>
        <w:t>​</w:t>
      </w:r>
      <w:r>
        <w:rPr>
          <w:rFonts w:hint="eastAsia" w:ascii="宋体" w:hAnsi="宋体" w:eastAsia="宋体" w:cs="宋体"/>
          <w:sz w:val="24"/>
          <w:szCs w:val="24"/>
        </w:rPr>
        <w:t>：</w:t>
      </w:r>
      <w:r>
        <w:rPr>
          <w:rFonts w:asciiTheme="minorEastAsia" w:hAnsiTheme="minorEastAsia"/>
          <w:sz w:val="24"/>
          <w:szCs w:val="24"/>
        </w:rPr>
        <w:t>兴健青龙基金</w:t>
      </w:r>
      <w:r>
        <w:rPr>
          <w:rFonts w:hint="eastAsia" w:cs="宋体" w:asciiTheme="minorEastAsia" w:hAnsiTheme="minorEastAsia"/>
          <w:sz w:val="24"/>
          <w:szCs w:val="24"/>
        </w:rPr>
        <w:t>在上述期间内不以任何方式减持所持华孚时尚股份有限公司股份，包括但不限于：通过二级市场集中竞价、大宗交易、协议转让等方式减持；其他可能导致股份权益减少的方式。</w:t>
      </w:r>
    </w:p>
    <w:p w14:paraId="49C6A85A">
      <w:pPr>
        <w:spacing w:line="360" w:lineRule="auto"/>
        <w:ind w:firstLine="566" w:firstLineChars="236"/>
        <w:rPr>
          <w:rFonts w:hint="eastAsia" w:cs="宋体" w:asciiTheme="minorEastAsia" w:hAnsiTheme="minorEastAsia"/>
          <w:sz w:val="24"/>
          <w:szCs w:val="24"/>
        </w:rPr>
      </w:pPr>
      <w:r>
        <w:rPr>
          <w:rFonts w:hint="eastAsia" w:cs="宋体" w:asciiTheme="minorEastAsia" w:hAnsiTheme="minorEastAsia"/>
          <w:sz w:val="24"/>
          <w:szCs w:val="24"/>
        </w:rPr>
        <w:t>若华孚时尚股份有限公司发生送股、资本公积转增股本等事项，</w:t>
      </w:r>
      <w:r>
        <w:rPr>
          <w:rFonts w:asciiTheme="minorEastAsia" w:hAnsiTheme="minorEastAsia"/>
          <w:sz w:val="24"/>
          <w:szCs w:val="24"/>
        </w:rPr>
        <w:t>兴健青龙基金</w:t>
      </w:r>
      <w:r>
        <w:rPr>
          <w:rFonts w:hint="eastAsia" w:cs="宋体" w:asciiTheme="minorEastAsia" w:hAnsiTheme="minorEastAsia"/>
          <w:sz w:val="24"/>
          <w:szCs w:val="24"/>
        </w:rPr>
        <w:t>因此新增的股份亦遵守本承诺。</w:t>
      </w:r>
    </w:p>
    <w:p w14:paraId="4B2E29F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违约责任​</w:t>
      </w:r>
    </w:p>
    <w:p w14:paraId="212F4C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bCs/>
          <w:sz w:val="24"/>
          <w:szCs w:val="32"/>
          <w:lang w:val="en-US" w:eastAsia="zh-CN"/>
        </w:rPr>
      </w:pPr>
      <w:r>
        <w:rPr>
          <w:rFonts w:hint="eastAsia" w:cs="宋体" w:asciiTheme="minorEastAsia" w:hAnsiTheme="minorEastAsia"/>
          <w:sz w:val="24"/>
          <w:szCs w:val="24"/>
        </w:rPr>
        <w:t>如</w:t>
      </w:r>
      <w:r>
        <w:rPr>
          <w:rFonts w:asciiTheme="minorEastAsia" w:hAnsiTheme="minorEastAsia"/>
          <w:sz w:val="24"/>
          <w:szCs w:val="24"/>
        </w:rPr>
        <w:t>兴健青龙基金</w:t>
      </w:r>
      <w:r>
        <w:rPr>
          <w:rFonts w:hint="eastAsia" w:cs="宋体" w:asciiTheme="minorEastAsia" w:hAnsiTheme="minorEastAsia"/>
          <w:sz w:val="24"/>
          <w:szCs w:val="24"/>
        </w:rPr>
        <w:t>违反上述承诺减持股份，减持所得收益归公司所有，并自愿承担由此引发的法律责任及监管处罚。</w:t>
      </w:r>
    </w:p>
    <w:p w14:paraId="5AA32D7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eastAsia"/>
          <w:b/>
          <w:bCs/>
          <w:sz w:val="24"/>
          <w:szCs w:val="32"/>
          <w:lang w:val="en-US" w:eastAsia="zh-CN"/>
        </w:rPr>
      </w:pPr>
      <w:r>
        <w:rPr>
          <w:rFonts w:hint="eastAsia"/>
          <w:b/>
          <w:bCs/>
          <w:sz w:val="24"/>
          <w:szCs w:val="32"/>
          <w:lang w:val="en-US" w:eastAsia="zh-CN"/>
        </w:rPr>
        <w:t>其他相关说明</w:t>
      </w:r>
      <w:bookmarkStart w:id="0" w:name="_GoBack"/>
      <w:bookmarkEnd w:id="0"/>
    </w:p>
    <w:p w14:paraId="01BC8A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本次股份转让尚需通过深交所合规性审核、并在中国证券登记结算有限责任公司深圳分公司办理协议股份过户相关手续，本交易是否能够最终完成尚存在不确定性，公司将持续关注相关事项的进展，根据相关规定及时披露进展情况，并督促交易双方按照有关法律法规的要求及时履行信息披露义务。敬请广大投资者注意投资风险。</w:t>
      </w:r>
    </w:p>
    <w:p w14:paraId="164B38D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eastAsia"/>
          <w:b/>
          <w:bCs/>
          <w:sz w:val="24"/>
          <w:szCs w:val="32"/>
          <w:lang w:val="en-US" w:eastAsia="zh-CN"/>
        </w:rPr>
      </w:pPr>
      <w:r>
        <w:rPr>
          <w:rFonts w:hint="eastAsia"/>
          <w:b/>
          <w:bCs/>
          <w:sz w:val="24"/>
          <w:szCs w:val="32"/>
          <w:lang w:val="en-US" w:eastAsia="zh-CN"/>
        </w:rPr>
        <w:t>备查文件</w:t>
      </w:r>
    </w:p>
    <w:p w14:paraId="083C24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b w:val="0"/>
          <w:bCs w:val="0"/>
          <w:sz w:val="24"/>
          <w:szCs w:val="32"/>
          <w:lang w:val="en-US" w:eastAsia="zh-CN"/>
        </w:rPr>
      </w:pPr>
      <w:r>
        <w:rPr>
          <w:rFonts w:hint="eastAsia"/>
          <w:b w:val="0"/>
          <w:bCs w:val="0"/>
          <w:sz w:val="24"/>
          <w:szCs w:val="32"/>
          <w:lang w:val="en-US" w:eastAsia="zh-CN"/>
        </w:rPr>
        <w:t>1、《</w:t>
      </w:r>
      <w:r>
        <w:rPr>
          <w:rFonts w:hint="eastAsia" w:ascii="宋体" w:hAnsi="宋体" w:cs="宋体"/>
          <w:sz w:val="24"/>
          <w:szCs w:val="24"/>
          <w:lang w:val="en-US" w:eastAsia="zh-CN"/>
        </w:rPr>
        <w:t>股份限售承诺书</w:t>
      </w:r>
      <w:r>
        <w:rPr>
          <w:rFonts w:hint="eastAsia"/>
          <w:b w:val="0"/>
          <w:bCs w:val="0"/>
          <w:sz w:val="24"/>
          <w:szCs w:val="32"/>
          <w:lang w:val="en-US" w:eastAsia="zh-CN"/>
        </w:rPr>
        <w:t>》</w:t>
      </w:r>
    </w:p>
    <w:p w14:paraId="4328AA2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asciiTheme="minorEastAsia" w:hAnsiTheme="minorEastAsia" w:eastAsiaTheme="minorEastAsia"/>
          <w:kern w:val="0"/>
          <w:sz w:val="24"/>
          <w:szCs w:val="24"/>
        </w:rPr>
      </w:pPr>
      <w:r>
        <w:rPr>
          <w:rFonts w:asciiTheme="minorEastAsia" w:hAnsiTheme="minorEastAsia" w:eastAsiaTheme="minorEastAsia"/>
          <w:kern w:val="0"/>
          <w:sz w:val="24"/>
          <w:szCs w:val="24"/>
        </w:rPr>
        <w:t>特此公告。</w:t>
      </w:r>
    </w:p>
    <w:p w14:paraId="04404858">
      <w:pPr>
        <w:autoSpaceDE w:val="0"/>
        <w:autoSpaceDN w:val="0"/>
        <w:adjustRightInd w:val="0"/>
        <w:spacing w:line="360" w:lineRule="auto"/>
        <w:jc w:val="right"/>
        <w:rPr>
          <w:rFonts w:asciiTheme="minorEastAsia" w:hAnsiTheme="minorEastAsia" w:eastAsiaTheme="minorEastAsia"/>
          <w:kern w:val="0"/>
          <w:sz w:val="24"/>
          <w:szCs w:val="24"/>
        </w:rPr>
      </w:pPr>
      <w:r>
        <w:rPr>
          <w:rFonts w:asciiTheme="minorEastAsia" w:hAnsiTheme="minorEastAsia" w:eastAsiaTheme="minorEastAsia"/>
          <w:kern w:val="0"/>
          <w:sz w:val="24"/>
          <w:szCs w:val="24"/>
        </w:rPr>
        <w:t>华孚时尚股份有限公司</w:t>
      </w:r>
      <w:r>
        <w:rPr>
          <w:rFonts w:hint="eastAsia" w:asciiTheme="minorEastAsia" w:hAnsiTheme="minorEastAsia" w:eastAsiaTheme="minorEastAsia"/>
          <w:kern w:val="0"/>
          <w:sz w:val="24"/>
          <w:szCs w:val="24"/>
        </w:rPr>
        <w:t>董</w:t>
      </w:r>
      <w:r>
        <w:rPr>
          <w:rFonts w:asciiTheme="minorEastAsia" w:hAnsiTheme="minorEastAsia" w:eastAsiaTheme="minorEastAsia"/>
          <w:kern w:val="0"/>
          <w:sz w:val="24"/>
          <w:szCs w:val="24"/>
        </w:rPr>
        <w:t>事会</w:t>
      </w:r>
    </w:p>
    <w:p w14:paraId="0AB4CBDE">
      <w:pPr>
        <w:autoSpaceDE w:val="0"/>
        <w:autoSpaceDN w:val="0"/>
        <w:adjustRightInd w:val="0"/>
        <w:spacing w:line="360" w:lineRule="auto"/>
        <w:jc w:val="right"/>
        <w:rPr>
          <w:rFonts w:asciiTheme="minorEastAsia" w:hAnsiTheme="minorEastAsia" w:eastAsiaTheme="minorEastAsia"/>
          <w:sz w:val="24"/>
          <w:szCs w:val="24"/>
        </w:rPr>
      </w:pPr>
      <w:r>
        <w:rPr>
          <w:rFonts w:hint="eastAsia" w:asciiTheme="minorEastAsia" w:hAnsiTheme="minorEastAsia" w:eastAsiaTheme="minorEastAsia"/>
          <w:kern w:val="0"/>
          <w:sz w:val="24"/>
          <w:szCs w:val="24"/>
        </w:rPr>
        <w:t>二〇二</w:t>
      </w:r>
      <w:r>
        <w:rPr>
          <w:rFonts w:hint="eastAsia" w:asciiTheme="minorEastAsia" w:hAnsiTheme="minorEastAsia" w:eastAsiaTheme="minorEastAsia"/>
          <w:kern w:val="0"/>
          <w:sz w:val="24"/>
          <w:szCs w:val="24"/>
          <w:lang w:val="en-US" w:eastAsia="zh-CN"/>
        </w:rPr>
        <w:t>五</w:t>
      </w:r>
      <w:r>
        <w:rPr>
          <w:rFonts w:hint="eastAsia" w:asciiTheme="minorEastAsia" w:hAnsiTheme="minorEastAsia" w:eastAsiaTheme="minorEastAsia"/>
          <w:kern w:val="0"/>
          <w:sz w:val="24"/>
          <w:szCs w:val="24"/>
        </w:rPr>
        <w:t>年</w:t>
      </w:r>
      <w:r>
        <w:rPr>
          <w:rFonts w:hint="eastAsia" w:asciiTheme="minorEastAsia" w:hAnsiTheme="minorEastAsia" w:eastAsiaTheme="minorEastAsia"/>
          <w:kern w:val="0"/>
          <w:sz w:val="24"/>
          <w:szCs w:val="24"/>
          <w:lang w:val="en-US" w:eastAsia="zh-CN"/>
        </w:rPr>
        <w:t>八</w:t>
      </w:r>
      <w:r>
        <w:rPr>
          <w:rFonts w:hint="eastAsia" w:asciiTheme="minorEastAsia" w:hAnsiTheme="minorEastAsia" w:eastAsiaTheme="minorEastAsia"/>
          <w:kern w:val="0"/>
          <w:sz w:val="24"/>
          <w:szCs w:val="24"/>
        </w:rPr>
        <w:t>月</w:t>
      </w:r>
      <w:r>
        <w:rPr>
          <w:rFonts w:hint="eastAsia" w:asciiTheme="minorEastAsia" w:hAnsiTheme="minorEastAsia" w:eastAsiaTheme="minorEastAsia"/>
          <w:kern w:val="0"/>
          <w:sz w:val="24"/>
          <w:szCs w:val="24"/>
          <w:lang w:val="en-US" w:eastAsia="zh-CN"/>
        </w:rPr>
        <w:t>十五</w:t>
      </w:r>
      <w:r>
        <w:rPr>
          <w:rFonts w:hint="eastAsia" w:asciiTheme="minorEastAsia" w:hAnsiTheme="minorEastAsia" w:eastAsiaTheme="minorEastAsia"/>
          <w:kern w:val="0"/>
          <w:sz w:val="24"/>
          <w:szCs w:val="24"/>
        </w:rPr>
        <w:t>日</w:t>
      </w:r>
    </w:p>
    <w:p w14:paraId="443BDC54">
      <w:pPr>
        <w:autoSpaceDE w:val="0"/>
        <w:autoSpaceDN w:val="0"/>
        <w:adjustRightInd w:val="0"/>
        <w:spacing w:line="460" w:lineRule="exact"/>
        <w:jc w:val="right"/>
        <w:rPr>
          <w:rFonts w:asciiTheme="minorEastAsia" w:hAnsiTheme="minorEastAsia" w:eastAsiaTheme="minorEastAsia"/>
          <w:sz w:val="24"/>
          <w:szCs w:val="24"/>
        </w:rPr>
      </w:pPr>
    </w:p>
    <w:sectPr>
      <w:pgSz w:w="11906" w:h="16838"/>
      <w:pgMar w:top="1440" w:right="1800" w:bottom="18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EE4D66"/>
    <w:multiLevelType w:val="singleLevel"/>
    <w:tmpl w:val="B4EE4D66"/>
    <w:lvl w:ilvl="0" w:tentative="0">
      <w:start w:val="2"/>
      <w:numFmt w:val="chineseCounting"/>
      <w:suff w:val="nothing"/>
      <w:lvlText w:val="%1、"/>
      <w:lvlJc w:val="left"/>
      <w:rPr>
        <w:rFonts w:hint="eastAsia"/>
      </w:rPr>
    </w:lvl>
  </w:abstractNum>
  <w:abstractNum w:abstractNumId="1">
    <w:nsid w:val="B739F3ED"/>
    <w:multiLevelType w:val="singleLevel"/>
    <w:tmpl w:val="B739F3E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6E6AFD"/>
    <w:rsid w:val="00011431"/>
    <w:rsid w:val="00030938"/>
    <w:rsid w:val="0005344A"/>
    <w:rsid w:val="00072F72"/>
    <w:rsid w:val="00073ED7"/>
    <w:rsid w:val="00077B55"/>
    <w:rsid w:val="000864CE"/>
    <w:rsid w:val="000A59A0"/>
    <w:rsid w:val="000D4629"/>
    <w:rsid w:val="000D5198"/>
    <w:rsid w:val="000E0DC2"/>
    <w:rsid w:val="000E1CB2"/>
    <w:rsid w:val="000F2525"/>
    <w:rsid w:val="000F31DF"/>
    <w:rsid w:val="00101C2A"/>
    <w:rsid w:val="0010472C"/>
    <w:rsid w:val="00107892"/>
    <w:rsid w:val="00110CA2"/>
    <w:rsid w:val="001421D3"/>
    <w:rsid w:val="001454CC"/>
    <w:rsid w:val="00147F04"/>
    <w:rsid w:val="00160828"/>
    <w:rsid w:val="00162FE4"/>
    <w:rsid w:val="001657EE"/>
    <w:rsid w:val="00171561"/>
    <w:rsid w:val="00172BC2"/>
    <w:rsid w:val="001834CB"/>
    <w:rsid w:val="00184D4F"/>
    <w:rsid w:val="00195116"/>
    <w:rsid w:val="001A41C6"/>
    <w:rsid w:val="001A4B2A"/>
    <w:rsid w:val="001C4E9E"/>
    <w:rsid w:val="001E7C24"/>
    <w:rsid w:val="00245473"/>
    <w:rsid w:val="00260090"/>
    <w:rsid w:val="00287EF9"/>
    <w:rsid w:val="002B7A5A"/>
    <w:rsid w:val="002D5BE1"/>
    <w:rsid w:val="002D792A"/>
    <w:rsid w:val="00301B70"/>
    <w:rsid w:val="00331750"/>
    <w:rsid w:val="0034603E"/>
    <w:rsid w:val="0037195C"/>
    <w:rsid w:val="003B336E"/>
    <w:rsid w:val="003C7D52"/>
    <w:rsid w:val="003D122A"/>
    <w:rsid w:val="003D4FDA"/>
    <w:rsid w:val="003D6B08"/>
    <w:rsid w:val="003D76D1"/>
    <w:rsid w:val="003E3AAF"/>
    <w:rsid w:val="00407607"/>
    <w:rsid w:val="00416B62"/>
    <w:rsid w:val="004177B7"/>
    <w:rsid w:val="00422395"/>
    <w:rsid w:val="004311AF"/>
    <w:rsid w:val="00481418"/>
    <w:rsid w:val="00493CDA"/>
    <w:rsid w:val="004B6727"/>
    <w:rsid w:val="004D6190"/>
    <w:rsid w:val="004E7761"/>
    <w:rsid w:val="004F40B5"/>
    <w:rsid w:val="004F782E"/>
    <w:rsid w:val="00513CD5"/>
    <w:rsid w:val="00515F86"/>
    <w:rsid w:val="0052141F"/>
    <w:rsid w:val="00521776"/>
    <w:rsid w:val="00523EE7"/>
    <w:rsid w:val="005262A3"/>
    <w:rsid w:val="00533D5E"/>
    <w:rsid w:val="005413CB"/>
    <w:rsid w:val="005509DA"/>
    <w:rsid w:val="0056077C"/>
    <w:rsid w:val="00563FDE"/>
    <w:rsid w:val="0056582B"/>
    <w:rsid w:val="00575FD2"/>
    <w:rsid w:val="00583371"/>
    <w:rsid w:val="005C3288"/>
    <w:rsid w:val="005C6441"/>
    <w:rsid w:val="005D1C24"/>
    <w:rsid w:val="00601109"/>
    <w:rsid w:val="00602F1F"/>
    <w:rsid w:val="0060371E"/>
    <w:rsid w:val="00613DFD"/>
    <w:rsid w:val="00624B96"/>
    <w:rsid w:val="00630782"/>
    <w:rsid w:val="0065306D"/>
    <w:rsid w:val="00663FE3"/>
    <w:rsid w:val="00666BB4"/>
    <w:rsid w:val="00677B15"/>
    <w:rsid w:val="006822AB"/>
    <w:rsid w:val="00697179"/>
    <w:rsid w:val="006D15CC"/>
    <w:rsid w:val="006E6AFD"/>
    <w:rsid w:val="006F311D"/>
    <w:rsid w:val="006F3BB5"/>
    <w:rsid w:val="006F59DF"/>
    <w:rsid w:val="00700436"/>
    <w:rsid w:val="00704E4B"/>
    <w:rsid w:val="0071197D"/>
    <w:rsid w:val="00735CBE"/>
    <w:rsid w:val="00737F5E"/>
    <w:rsid w:val="0074750C"/>
    <w:rsid w:val="00757D85"/>
    <w:rsid w:val="0079740D"/>
    <w:rsid w:val="0079769C"/>
    <w:rsid w:val="007B6971"/>
    <w:rsid w:val="007C0D39"/>
    <w:rsid w:val="007D5132"/>
    <w:rsid w:val="007E2872"/>
    <w:rsid w:val="00822E8C"/>
    <w:rsid w:val="00824DED"/>
    <w:rsid w:val="00826D6E"/>
    <w:rsid w:val="00832685"/>
    <w:rsid w:val="008334EC"/>
    <w:rsid w:val="00841BE8"/>
    <w:rsid w:val="00847235"/>
    <w:rsid w:val="00862A46"/>
    <w:rsid w:val="008720A2"/>
    <w:rsid w:val="008C3C6D"/>
    <w:rsid w:val="008D13DD"/>
    <w:rsid w:val="008D4E62"/>
    <w:rsid w:val="008E739A"/>
    <w:rsid w:val="00921C1A"/>
    <w:rsid w:val="00925B42"/>
    <w:rsid w:val="0093215B"/>
    <w:rsid w:val="00932963"/>
    <w:rsid w:val="0095138F"/>
    <w:rsid w:val="00952E83"/>
    <w:rsid w:val="00957BE8"/>
    <w:rsid w:val="00962675"/>
    <w:rsid w:val="00974AE1"/>
    <w:rsid w:val="0098134C"/>
    <w:rsid w:val="00984D7B"/>
    <w:rsid w:val="00985BAD"/>
    <w:rsid w:val="00985CBE"/>
    <w:rsid w:val="00993E83"/>
    <w:rsid w:val="009D0419"/>
    <w:rsid w:val="009D7EF8"/>
    <w:rsid w:val="009F0741"/>
    <w:rsid w:val="009F23F9"/>
    <w:rsid w:val="009F6B32"/>
    <w:rsid w:val="00A02886"/>
    <w:rsid w:val="00A137E7"/>
    <w:rsid w:val="00A22881"/>
    <w:rsid w:val="00A2438E"/>
    <w:rsid w:val="00A2788A"/>
    <w:rsid w:val="00A35185"/>
    <w:rsid w:val="00A358EB"/>
    <w:rsid w:val="00A45FE7"/>
    <w:rsid w:val="00A66C04"/>
    <w:rsid w:val="00A70486"/>
    <w:rsid w:val="00A74B9F"/>
    <w:rsid w:val="00A76D9B"/>
    <w:rsid w:val="00A83FCE"/>
    <w:rsid w:val="00A93A80"/>
    <w:rsid w:val="00AC3C01"/>
    <w:rsid w:val="00AC591E"/>
    <w:rsid w:val="00AC63A0"/>
    <w:rsid w:val="00AC641F"/>
    <w:rsid w:val="00AD43A4"/>
    <w:rsid w:val="00AE2F9E"/>
    <w:rsid w:val="00AF376D"/>
    <w:rsid w:val="00B315E6"/>
    <w:rsid w:val="00B34194"/>
    <w:rsid w:val="00B4132A"/>
    <w:rsid w:val="00B54D64"/>
    <w:rsid w:val="00B6381E"/>
    <w:rsid w:val="00B66744"/>
    <w:rsid w:val="00B82ED3"/>
    <w:rsid w:val="00B93FC3"/>
    <w:rsid w:val="00BA6BC2"/>
    <w:rsid w:val="00BA7F76"/>
    <w:rsid w:val="00BB3F3F"/>
    <w:rsid w:val="00BF13AE"/>
    <w:rsid w:val="00BF23F9"/>
    <w:rsid w:val="00BF29C0"/>
    <w:rsid w:val="00C019E6"/>
    <w:rsid w:val="00C21C42"/>
    <w:rsid w:val="00C428C4"/>
    <w:rsid w:val="00C506F0"/>
    <w:rsid w:val="00C50F47"/>
    <w:rsid w:val="00C55B84"/>
    <w:rsid w:val="00C60F60"/>
    <w:rsid w:val="00C6218A"/>
    <w:rsid w:val="00C75216"/>
    <w:rsid w:val="00C80118"/>
    <w:rsid w:val="00CB7DB4"/>
    <w:rsid w:val="00CF0030"/>
    <w:rsid w:val="00D01EAD"/>
    <w:rsid w:val="00D0411A"/>
    <w:rsid w:val="00D12795"/>
    <w:rsid w:val="00D40684"/>
    <w:rsid w:val="00D611C6"/>
    <w:rsid w:val="00D70B6D"/>
    <w:rsid w:val="00D744A3"/>
    <w:rsid w:val="00D851B2"/>
    <w:rsid w:val="00D872DE"/>
    <w:rsid w:val="00D9258B"/>
    <w:rsid w:val="00DA1675"/>
    <w:rsid w:val="00DA360D"/>
    <w:rsid w:val="00DB4173"/>
    <w:rsid w:val="00DD30B7"/>
    <w:rsid w:val="00DD450B"/>
    <w:rsid w:val="00DE734B"/>
    <w:rsid w:val="00DF0348"/>
    <w:rsid w:val="00E330A1"/>
    <w:rsid w:val="00E37C18"/>
    <w:rsid w:val="00E6615D"/>
    <w:rsid w:val="00E7656F"/>
    <w:rsid w:val="00E85137"/>
    <w:rsid w:val="00EB21D5"/>
    <w:rsid w:val="00EB6C78"/>
    <w:rsid w:val="00EE7C11"/>
    <w:rsid w:val="00F01039"/>
    <w:rsid w:val="00F05FA4"/>
    <w:rsid w:val="00F0735F"/>
    <w:rsid w:val="00F34F07"/>
    <w:rsid w:val="00F54AEF"/>
    <w:rsid w:val="00F70C8D"/>
    <w:rsid w:val="00F758CC"/>
    <w:rsid w:val="00F8199E"/>
    <w:rsid w:val="00F96CE1"/>
    <w:rsid w:val="00FB6F06"/>
    <w:rsid w:val="00FC798E"/>
    <w:rsid w:val="02AC6CFE"/>
    <w:rsid w:val="0FAD0AA8"/>
    <w:rsid w:val="133245B6"/>
    <w:rsid w:val="1D525097"/>
    <w:rsid w:val="20C85755"/>
    <w:rsid w:val="21D61D17"/>
    <w:rsid w:val="2B6E42C0"/>
    <w:rsid w:val="2BB241C6"/>
    <w:rsid w:val="31B616D4"/>
    <w:rsid w:val="34A55F9D"/>
    <w:rsid w:val="374427E3"/>
    <w:rsid w:val="396C6C4B"/>
    <w:rsid w:val="399B6D21"/>
    <w:rsid w:val="3A105C66"/>
    <w:rsid w:val="3CE21F1B"/>
    <w:rsid w:val="46DA38D7"/>
    <w:rsid w:val="511A58F1"/>
    <w:rsid w:val="519345CE"/>
    <w:rsid w:val="5C8421B8"/>
    <w:rsid w:val="5DD961EC"/>
    <w:rsid w:val="675A27C1"/>
    <w:rsid w:val="703A6FBE"/>
    <w:rsid w:val="71904A1E"/>
    <w:rsid w:val="740833A5"/>
    <w:rsid w:val="743643C4"/>
    <w:rsid w:val="756F5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semiHidden/>
    <w:unhideWhenUsed/>
    <w:qFormat/>
    <w:uiPriority w:val="0"/>
    <w:pPr>
      <w:spacing w:line="600" w:lineRule="atLeast"/>
      <w:ind w:firstLine="560" w:firstLineChars="200"/>
    </w:pPr>
    <w:rPr>
      <w:rFonts w:ascii="Times New Roman" w:hAnsi="Times New Roman"/>
      <w:sz w:val="28"/>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FollowedHyperlink"/>
    <w:basedOn w:val="8"/>
    <w:semiHidden/>
    <w:unhideWhenUsed/>
    <w:qFormat/>
    <w:uiPriority w:val="99"/>
    <w:rPr>
      <w:color w:val="800080"/>
      <w:u w:val="single"/>
    </w:rPr>
  </w:style>
  <w:style w:type="character" w:styleId="10">
    <w:name w:val="Hyperlink"/>
    <w:unhideWhenUsed/>
    <w:qFormat/>
    <w:uiPriority w:val="99"/>
    <w:rPr>
      <w:color w:val="0000FF"/>
      <w:u w:val="single"/>
    </w:rPr>
  </w:style>
  <w:style w:type="character" w:customStyle="1" w:styleId="11">
    <w:name w:val="页眉 Char"/>
    <w:basedOn w:val="8"/>
    <w:link w:val="5"/>
    <w:qFormat/>
    <w:uiPriority w:val="99"/>
    <w:rPr>
      <w:rFonts w:ascii="Calibri" w:hAnsi="Calibri" w:eastAsia="宋体" w:cs="Times New Roman"/>
      <w:sz w:val="18"/>
      <w:szCs w:val="18"/>
    </w:rPr>
  </w:style>
  <w:style w:type="character" w:customStyle="1" w:styleId="12">
    <w:name w:val="页脚 Char"/>
    <w:basedOn w:val="8"/>
    <w:link w:val="4"/>
    <w:qFormat/>
    <w:uiPriority w:val="99"/>
    <w:rPr>
      <w:rFonts w:ascii="Calibri" w:hAnsi="Calibri" w:eastAsia="宋体" w:cs="Times New Roman"/>
      <w:sz w:val="18"/>
      <w:szCs w:val="18"/>
    </w:rPr>
  </w:style>
  <w:style w:type="character" w:customStyle="1" w:styleId="13">
    <w:name w:val="正文文本缩进 Char"/>
    <w:basedOn w:val="8"/>
    <w:link w:val="2"/>
    <w:semiHidden/>
    <w:qFormat/>
    <w:uiPriority w:val="0"/>
    <w:rPr>
      <w:rFonts w:ascii="Times New Roman" w:hAnsi="Times New Roman" w:eastAsia="宋体" w:cs="Times New Roman"/>
      <w:sz w:val="28"/>
      <w:szCs w:val="24"/>
    </w:rPr>
  </w:style>
  <w:style w:type="character" w:customStyle="1" w:styleId="14">
    <w:name w:val="批注框文本 Char"/>
    <w:basedOn w:val="8"/>
    <w:link w:val="3"/>
    <w:semiHidden/>
    <w:qFormat/>
    <w:uiPriority w:val="99"/>
    <w:rPr>
      <w:rFonts w:ascii="Calibri" w:hAnsi="Calibri" w:eastAsia="宋体" w:cs="Times New Roman"/>
      <w:sz w:val="18"/>
      <w:szCs w:val="18"/>
    </w:rPr>
  </w:style>
  <w:style w:type="paragraph" w:customStyle="1" w:styleId="15">
    <w:name w:val="List Paragraph1"/>
    <w:basedOn w:val="1"/>
    <w:autoRedefine/>
    <w:qFormat/>
    <w:uiPriority w:val="0"/>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E252D-7165-4A37-B0A8-1114736DC0A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984</Words>
  <Characters>1053</Characters>
  <Lines>6</Lines>
  <Paragraphs>1</Paragraphs>
  <TotalTime>1</TotalTime>
  <ScaleCrop>false</ScaleCrop>
  <LinksUpToDate>false</LinksUpToDate>
  <CharactersWithSpaces>1082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2024-08-28T01:00:00Z</dcterms:created>
  <dc:creator>孙献</dc:creator>
  <cp:lastModifiedBy>WSY</cp:lastModifiedBy>
  <cp:lastPrinted>2018-04-24T01:50:00Z</cp:lastPrinted>
  <dcterms:modified xsi:type="dcterms:W3CDTF">2025-08-14T02:16:39Z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A3C2B4ADE22A43CBBBC8EA7E936F74E2</vt:lpwstr>
  </property>
  <property fmtid="{D5CDD505-2E9C-101B-9397-08002B2CF9AE}" pid="4" name="KSOTemplateDocerSaveRecord">
    <vt:lpwstr>eyJoZGlkIjoiMGYyMzhhMzNmNzJhMTU4YjMxZTc1YjkyNzFjZGE5ZTciLCJ1c2VySWQiOiIyNjU0NTI1NDMifQ==</vt:lpwstr>
  </property>
</Properties>
</file>