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E31E1">
      <w:pPr>
        <w:spacing w:before="312" w:beforeLines="100"/>
        <w:jc w:val="center"/>
        <w:rPr>
          <w:rFonts w:ascii="宋体" w:hAnsi="宋体" w:cs="Arial"/>
          <w:b/>
          <w:color w:val="000000"/>
          <w:sz w:val="32"/>
          <w:szCs w:val="32"/>
        </w:rPr>
      </w:pPr>
      <w:bookmarkStart w:id="0" w:name="_Toc225766654"/>
      <w:bookmarkStart w:id="29" w:name="_GoBack"/>
      <w:bookmarkEnd w:id="29"/>
      <w:r>
        <w:rPr>
          <w:rFonts w:ascii="宋体" w:hAnsi="宋体" w:cs="Arial"/>
          <w:b/>
          <w:color w:val="000000"/>
          <w:sz w:val="32"/>
          <w:szCs w:val="32"/>
        </w:rPr>
        <w:t>华孚时尚股份有限公司</w:t>
      </w:r>
    </w:p>
    <w:p w14:paraId="08A4B754">
      <w:pPr>
        <w:jc w:val="center"/>
        <w:rPr>
          <w:rFonts w:ascii="宋体" w:hAnsi="宋体" w:cs="Arial"/>
          <w:color w:val="000000"/>
          <w:sz w:val="32"/>
          <w:szCs w:val="32"/>
        </w:rPr>
      </w:pPr>
      <w:r>
        <w:rPr>
          <w:rFonts w:ascii="宋体" w:hAnsi="宋体" w:cs="Arial"/>
          <w:b/>
          <w:color w:val="000000"/>
          <w:sz w:val="32"/>
          <w:szCs w:val="32"/>
        </w:rPr>
        <w:t>股东会议事规则</w:t>
      </w:r>
    </w:p>
    <w:p w14:paraId="52A1CE10">
      <w:pPr>
        <w:pStyle w:val="2"/>
        <w:tabs>
          <w:tab w:val="left" w:pos="4820"/>
        </w:tabs>
        <w:jc w:val="center"/>
        <w:rPr>
          <w:rFonts w:ascii="宋体" w:hAnsi="宋体" w:cs="Arial"/>
          <w:sz w:val="28"/>
          <w:szCs w:val="28"/>
        </w:rPr>
      </w:pPr>
      <w:bookmarkStart w:id="1" w:name="_Toc258772326"/>
      <w:r>
        <w:rPr>
          <w:rFonts w:hint="eastAsia" w:ascii="宋体" w:hAnsi="宋体" w:cs="Arial"/>
          <w:sz w:val="28"/>
          <w:szCs w:val="28"/>
        </w:rPr>
        <w:t xml:space="preserve">  </w:t>
      </w:r>
      <w:r>
        <w:rPr>
          <w:rFonts w:ascii="宋体" w:hAnsi="宋体" w:cs="Arial"/>
          <w:sz w:val="28"/>
          <w:szCs w:val="28"/>
        </w:rPr>
        <w:t>总</w:t>
      </w:r>
      <w:r>
        <w:rPr>
          <w:rFonts w:hint="eastAsia" w:ascii="宋体" w:hAnsi="宋体" w:cs="Arial"/>
          <w:sz w:val="28"/>
          <w:szCs w:val="28"/>
        </w:rPr>
        <w:t xml:space="preserve"> </w:t>
      </w:r>
      <w:r>
        <w:rPr>
          <w:rFonts w:ascii="宋体" w:hAnsi="宋体" w:cs="Arial"/>
          <w:sz w:val="28"/>
          <w:szCs w:val="28"/>
        </w:rPr>
        <w:t>则</w:t>
      </w:r>
      <w:bookmarkEnd w:id="0"/>
      <w:bookmarkEnd w:id="1"/>
    </w:p>
    <w:p w14:paraId="27376E4E">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为规范华孚时尚股份有限公司（以下简称“公司”）行为，保证股东会依法行使职权，根据《中华人民共和国公司法》（以下简称“《公司法》”）</w:t>
      </w:r>
      <w:r>
        <w:rPr>
          <w:rFonts w:hint="eastAsia" w:ascii="宋体" w:hAnsi="宋体" w:cs="Arial"/>
          <w:sz w:val="24"/>
        </w:rPr>
        <w:t>、《中华人民共和国证券法》《上市公司治理准则》《上市公司股东会规则》《深圳证券交易所股票上市规则》《深圳证券交易所上市公司自律监管指引第</w:t>
      </w:r>
      <w:r>
        <w:rPr>
          <w:rFonts w:ascii="宋体" w:hAnsi="宋体" w:cs="Arial"/>
          <w:sz w:val="24"/>
        </w:rPr>
        <w:t>1</w:t>
      </w:r>
      <w:r>
        <w:rPr>
          <w:rFonts w:hint="eastAsia" w:ascii="宋体" w:hAnsi="宋体" w:cs="Arial"/>
          <w:sz w:val="24"/>
        </w:rPr>
        <w:t>号——主板上市公司规范运作》</w:t>
      </w:r>
      <w:r>
        <w:rPr>
          <w:rFonts w:ascii="宋体" w:hAnsi="宋体" w:cs="Arial"/>
          <w:color w:val="000000"/>
          <w:sz w:val="24"/>
          <w:szCs w:val="24"/>
        </w:rPr>
        <w:t>等法律法规和《华孚时尚股份有限公司章程》（以下简称“《公司章程》”）的规定，制定本规则。</w:t>
      </w:r>
    </w:p>
    <w:p w14:paraId="3A13230D">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公司应当严格按照法律、行政法规、《公司章程》及本规则的相关规定召开股东会，保证股东能够依法行使权利。</w:t>
      </w:r>
    </w:p>
    <w:p w14:paraId="4B0A245D">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rPr>
        <w:t>股东会是公司的权力机构，</w:t>
      </w:r>
      <w:r>
        <w:rPr>
          <w:rFonts w:ascii="宋体" w:hAnsi="宋体" w:cs="Arial"/>
          <w:kern w:val="0"/>
          <w:sz w:val="24"/>
        </w:rPr>
        <w:t>应按《公司法》</w:t>
      </w:r>
      <w:r>
        <w:rPr>
          <w:rFonts w:ascii="宋体" w:hAnsi="宋体" w:cs="Arial"/>
          <w:color w:val="000000"/>
          <w:sz w:val="24"/>
          <w:szCs w:val="24"/>
        </w:rPr>
        <w:t>等法律法规</w:t>
      </w:r>
      <w:r>
        <w:rPr>
          <w:rFonts w:ascii="宋体" w:hAnsi="宋体" w:cs="Arial"/>
          <w:kern w:val="0"/>
          <w:sz w:val="24"/>
        </w:rPr>
        <w:t>及《公司章程》的规定</w:t>
      </w:r>
      <w:r>
        <w:rPr>
          <w:rFonts w:ascii="宋体" w:hAnsi="宋体" w:cs="Arial"/>
          <w:color w:val="000000"/>
          <w:sz w:val="24"/>
        </w:rPr>
        <w:t>依法</w:t>
      </w:r>
      <w:r>
        <w:rPr>
          <w:rFonts w:ascii="宋体" w:hAnsi="宋体" w:cs="Arial"/>
          <w:kern w:val="0"/>
          <w:sz w:val="24"/>
        </w:rPr>
        <w:t>行使职权</w:t>
      </w:r>
      <w:r>
        <w:rPr>
          <w:rFonts w:ascii="宋体" w:hAnsi="宋体" w:cs="Arial"/>
          <w:color w:val="000000"/>
          <w:sz w:val="24"/>
        </w:rPr>
        <w:t>。</w:t>
      </w:r>
    </w:p>
    <w:p w14:paraId="6DE2FD72">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公司董事会应当切实履行职责，认真、按时组织股东会。公司全体董事应当勤勉尽责，确保股东会正常召开和依法行使职权。</w:t>
      </w:r>
    </w:p>
    <w:p w14:paraId="290C7417">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合法有效持有公司股份的股东均有权亲自出席股东会。股东可委托代理人出席股东会并明确授权范围。董事、</w:t>
      </w:r>
      <w:r>
        <w:rPr>
          <w:rFonts w:hint="eastAsia" w:ascii="宋体" w:hAnsi="宋体" w:cs="Arial"/>
          <w:color w:val="000000"/>
          <w:sz w:val="24"/>
          <w:szCs w:val="24"/>
        </w:rPr>
        <w:t>总裁</w:t>
      </w:r>
      <w:r>
        <w:rPr>
          <w:rFonts w:ascii="宋体" w:hAnsi="宋体" w:cs="Arial"/>
          <w:color w:val="000000"/>
          <w:sz w:val="24"/>
          <w:szCs w:val="24"/>
        </w:rPr>
        <w:t>及其他高级管理人员、公司聘请的会计师事务所会计师、法律顾问及其他经董事会会前批准出席会议的人员，可以参加会议。为确认出席会议的股东、股东代理人或其他出席者的出席资格，主持人可指派会务组人员进行必要的核对工作，被核对者应当给予配合。</w:t>
      </w:r>
    </w:p>
    <w:p w14:paraId="299232FE">
      <w:pPr>
        <w:pStyle w:val="2"/>
        <w:tabs>
          <w:tab w:val="left" w:pos="4820"/>
        </w:tabs>
        <w:jc w:val="center"/>
        <w:rPr>
          <w:rFonts w:ascii="宋体" w:hAnsi="宋体" w:cs="Arial"/>
          <w:sz w:val="28"/>
          <w:szCs w:val="28"/>
        </w:rPr>
      </w:pPr>
      <w:bookmarkStart w:id="2" w:name="_Toc258772327"/>
      <w:bookmarkStart w:id="3" w:name="_Toc225766655"/>
      <w:r>
        <w:rPr>
          <w:rFonts w:hint="eastAsia" w:ascii="宋体" w:hAnsi="宋体" w:cs="Arial"/>
          <w:sz w:val="28"/>
          <w:szCs w:val="28"/>
        </w:rPr>
        <w:t xml:space="preserve">  </w:t>
      </w:r>
      <w:r>
        <w:rPr>
          <w:rFonts w:ascii="宋体" w:hAnsi="宋体" w:cs="Arial"/>
          <w:sz w:val="28"/>
          <w:szCs w:val="28"/>
        </w:rPr>
        <w:t>股东会的召集</w:t>
      </w:r>
      <w:bookmarkEnd w:id="2"/>
      <w:bookmarkEnd w:id="3"/>
    </w:p>
    <w:p w14:paraId="3B0BA90E">
      <w:pPr>
        <w:numPr>
          <w:ilvl w:val="0"/>
          <w:numId w:val="3"/>
        </w:numPr>
        <w:spacing w:before="312" w:beforeLines="100" w:after="312" w:afterLines="100" w:line="400" w:lineRule="exact"/>
        <w:rPr>
          <w:rFonts w:hint="eastAsia" w:ascii="宋体" w:hAnsi="宋体" w:cs="Arial"/>
          <w:color w:val="000000"/>
          <w:sz w:val="24"/>
          <w:szCs w:val="24"/>
        </w:rPr>
      </w:pPr>
      <w:bookmarkStart w:id="4" w:name="_Ref246763421"/>
      <w:bookmarkStart w:id="5" w:name="_Ref215678543"/>
      <w:r>
        <w:rPr>
          <w:rFonts w:ascii="宋体" w:hAnsi="宋体" w:cs="Arial"/>
          <w:color w:val="000000"/>
          <w:sz w:val="24"/>
          <w:szCs w:val="24"/>
        </w:rPr>
        <w:t>股东会分为年度股东会和临时股东会。年度股东会每年召开1次，应当于上一会计年度结束后的6个月内举行。</w:t>
      </w:r>
      <w:r>
        <w:rPr>
          <w:rFonts w:hint="eastAsia" w:ascii="宋体" w:hAnsi="宋体" w:cs="Arial"/>
          <w:color w:val="000000"/>
          <w:sz w:val="24"/>
          <w:szCs w:val="24"/>
        </w:rPr>
        <w:t>临时股东会不定期召开，</w:t>
      </w:r>
      <w:r>
        <w:rPr>
          <w:rFonts w:ascii="宋体" w:hAnsi="宋体" w:cs="Arial"/>
          <w:color w:val="000000"/>
          <w:sz w:val="24"/>
          <w:szCs w:val="24"/>
        </w:rPr>
        <w:t>出现《公司章程》规定的应当召开临时股东会的情形时，临时股东会应当在2个月内召开。</w:t>
      </w:r>
      <w:bookmarkEnd w:id="4"/>
      <w:bookmarkEnd w:id="5"/>
    </w:p>
    <w:p w14:paraId="5B20F42D">
      <w:pPr>
        <w:spacing w:before="312" w:beforeLines="100" w:after="312" w:afterLines="100" w:line="400" w:lineRule="exact"/>
        <w:ind w:left="400"/>
        <w:rPr>
          <w:rFonts w:hint="eastAsia" w:ascii="宋体" w:hAnsi="宋体" w:cs="Arial"/>
          <w:color w:val="000000"/>
          <w:sz w:val="24"/>
          <w:szCs w:val="24"/>
        </w:rPr>
      </w:pPr>
      <w:r>
        <w:rPr>
          <w:rFonts w:ascii="宋体" w:hAnsi="宋体" w:cs="Arial"/>
          <w:color w:val="000000"/>
          <w:sz w:val="24"/>
          <w:szCs w:val="24"/>
        </w:rPr>
        <w:t>董事会应当在</w:t>
      </w:r>
      <w:r>
        <w:rPr>
          <w:rFonts w:hint="eastAsia" w:ascii="宋体" w:hAnsi="宋体" w:cs="Arial"/>
          <w:color w:val="000000"/>
          <w:sz w:val="24"/>
          <w:szCs w:val="24"/>
        </w:rPr>
        <w:t>上述</w:t>
      </w:r>
      <w:r>
        <w:rPr>
          <w:rFonts w:ascii="宋体" w:hAnsi="宋体" w:cs="Arial"/>
          <w:color w:val="000000"/>
          <w:sz w:val="24"/>
          <w:szCs w:val="24"/>
        </w:rPr>
        <w:t>期限内按时召集股东会。</w:t>
      </w:r>
    </w:p>
    <w:p w14:paraId="060302B1">
      <w:pPr>
        <w:numPr>
          <w:ilvl w:val="0"/>
          <w:numId w:val="3"/>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经全体独立董事过半数同意，</w:t>
      </w:r>
      <w:r>
        <w:rPr>
          <w:rFonts w:ascii="宋体" w:hAnsi="宋体" w:cs="Arial"/>
          <w:color w:val="000000"/>
          <w:sz w:val="24"/>
          <w:szCs w:val="24"/>
        </w:rPr>
        <w:t>独立董事有权向董事会提议召开临时股东会。对独立董事要求召开临时股东会的提议，董事会应当根据法律、行政法规和</w:t>
      </w:r>
      <w:r>
        <w:rPr>
          <w:rFonts w:hint="eastAsia" w:ascii="宋体" w:hAnsi="宋体" w:cs="Arial"/>
          <w:color w:val="000000"/>
          <w:sz w:val="24"/>
          <w:szCs w:val="24"/>
        </w:rPr>
        <w:t>《公司</w:t>
      </w:r>
      <w:r>
        <w:rPr>
          <w:rFonts w:ascii="宋体" w:hAnsi="宋体" w:cs="Arial"/>
          <w:color w:val="000000"/>
          <w:sz w:val="24"/>
          <w:szCs w:val="24"/>
        </w:rPr>
        <w:t>章程</w:t>
      </w:r>
      <w:r>
        <w:rPr>
          <w:rFonts w:hint="eastAsia" w:ascii="宋体" w:hAnsi="宋体" w:cs="Arial"/>
          <w:color w:val="000000"/>
          <w:sz w:val="24"/>
          <w:szCs w:val="24"/>
        </w:rPr>
        <w:t>》</w:t>
      </w:r>
      <w:r>
        <w:rPr>
          <w:rFonts w:ascii="宋体" w:hAnsi="宋体" w:cs="Arial"/>
          <w:color w:val="000000"/>
          <w:sz w:val="24"/>
          <w:szCs w:val="24"/>
        </w:rPr>
        <w:t>的规定，在收到提议后10日内提出同意或</w:t>
      </w:r>
      <w:r>
        <w:rPr>
          <w:rFonts w:hint="eastAsia" w:ascii="宋体" w:hAnsi="宋体" w:cs="Arial"/>
          <w:color w:val="000000"/>
          <w:sz w:val="24"/>
          <w:szCs w:val="24"/>
        </w:rPr>
        <w:t>者</w:t>
      </w:r>
      <w:r>
        <w:rPr>
          <w:rFonts w:ascii="宋体" w:hAnsi="宋体" w:cs="Arial"/>
          <w:color w:val="000000"/>
          <w:sz w:val="24"/>
          <w:szCs w:val="24"/>
        </w:rPr>
        <w:t>不同意召开临时股东会的书面反馈意见。</w:t>
      </w:r>
    </w:p>
    <w:p w14:paraId="50CE8467">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董事会同意召开临时股东会的，在作出董事会决议后的5日内发出召开股东会的通知；董事会不同意召开临时股东会的，说明理由</w:t>
      </w:r>
      <w:r>
        <w:rPr>
          <w:rFonts w:hint="eastAsia" w:ascii="宋体" w:hAnsi="宋体" w:cs="Arial"/>
          <w:color w:val="000000"/>
          <w:sz w:val="24"/>
          <w:szCs w:val="24"/>
        </w:rPr>
        <w:t>并公告</w:t>
      </w:r>
      <w:r>
        <w:rPr>
          <w:rFonts w:ascii="宋体" w:hAnsi="宋体" w:cs="Arial"/>
          <w:color w:val="000000"/>
          <w:sz w:val="24"/>
          <w:szCs w:val="24"/>
        </w:rPr>
        <w:t>。</w:t>
      </w:r>
    </w:p>
    <w:p w14:paraId="13586BD5">
      <w:pPr>
        <w:numPr>
          <w:ilvl w:val="0"/>
          <w:numId w:val="3"/>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有权向董事会提议召开临时股东会，应当以书面形式向董事会提出。董事会应当根据法律、行政法规和《公司章程》的规定，在收到提议后10日内提出同意或</w:t>
      </w:r>
      <w:r>
        <w:rPr>
          <w:rFonts w:hint="eastAsia" w:ascii="宋体" w:hAnsi="宋体" w:cs="Arial"/>
          <w:color w:val="000000"/>
          <w:sz w:val="24"/>
          <w:szCs w:val="24"/>
        </w:rPr>
        <w:t>者</w:t>
      </w:r>
      <w:r>
        <w:rPr>
          <w:rFonts w:ascii="宋体" w:hAnsi="宋体" w:cs="Arial"/>
          <w:color w:val="000000"/>
          <w:sz w:val="24"/>
          <w:szCs w:val="24"/>
        </w:rPr>
        <w:t>不同意召开临时股东会的书面反馈意见。</w:t>
      </w:r>
    </w:p>
    <w:p w14:paraId="511B57A2">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董事会同意召开临时股东会的，应当在作出董事会决议后的5日内发出召开股东会的通知，通知中对原提议的变更，应当征得</w:t>
      </w:r>
      <w:r>
        <w:rPr>
          <w:rFonts w:hint="eastAsia" w:ascii="宋体" w:hAnsi="宋体" w:cs="Arial"/>
          <w:color w:val="000000"/>
          <w:sz w:val="24"/>
          <w:szCs w:val="24"/>
        </w:rPr>
        <w:t>审计委员会</w:t>
      </w:r>
      <w:r>
        <w:rPr>
          <w:rFonts w:ascii="宋体" w:hAnsi="宋体" w:cs="Arial"/>
          <w:color w:val="000000"/>
          <w:sz w:val="24"/>
          <w:szCs w:val="24"/>
        </w:rPr>
        <w:t>的同意。</w:t>
      </w:r>
    </w:p>
    <w:p w14:paraId="76746663">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董事会不同意召开临时股东会，或者在收到提议后10日内未作出书面反馈的，视为董事会不能履行或者不履行召集股东会会议职责，</w:t>
      </w:r>
      <w:r>
        <w:rPr>
          <w:rFonts w:hint="eastAsia" w:ascii="宋体" w:hAnsi="宋体" w:cs="Arial"/>
          <w:color w:val="000000"/>
          <w:sz w:val="24"/>
          <w:szCs w:val="24"/>
        </w:rPr>
        <w:t>审计委员会</w:t>
      </w:r>
      <w:r>
        <w:rPr>
          <w:rFonts w:ascii="宋体" w:hAnsi="宋体" w:cs="Arial"/>
          <w:color w:val="000000"/>
          <w:sz w:val="24"/>
          <w:szCs w:val="24"/>
        </w:rPr>
        <w:t>可以自行召集和主持。</w:t>
      </w:r>
    </w:p>
    <w:p w14:paraId="5DF1E73F">
      <w:pPr>
        <w:numPr>
          <w:ilvl w:val="0"/>
          <w:numId w:val="3"/>
        </w:numPr>
        <w:spacing w:before="312" w:beforeLines="100" w:after="312" w:afterLines="100" w:line="400" w:lineRule="exact"/>
        <w:rPr>
          <w:rFonts w:ascii="宋体" w:hAnsi="宋体" w:cs="Arial"/>
          <w:color w:val="000000"/>
          <w:sz w:val="24"/>
          <w:szCs w:val="24"/>
        </w:rPr>
      </w:pPr>
      <w:bookmarkStart w:id="6" w:name="_Ref216148830"/>
      <w:r>
        <w:rPr>
          <w:rFonts w:ascii="宋体" w:hAnsi="宋体" w:cs="Arial"/>
          <w:color w:val="000000"/>
          <w:sz w:val="24"/>
          <w:szCs w:val="24"/>
        </w:rPr>
        <w:t>单独或者合计持有公司10%以上股份的股东向董事会请求召开临时股东会，应当以书面形式向董事会提出。董事会应当根据法律、行政法规和《公司章程》的规定，在收到请求后</w:t>
      </w:r>
      <w:r>
        <w:rPr>
          <w:rFonts w:ascii="宋体" w:hAnsi="宋体" w:cs="Arial"/>
          <w:sz w:val="24"/>
        </w:rPr>
        <w:t>10</w:t>
      </w:r>
      <w:r>
        <w:rPr>
          <w:rFonts w:ascii="宋体" w:hAnsi="宋体" w:cs="Arial"/>
          <w:color w:val="000000"/>
          <w:sz w:val="24"/>
          <w:szCs w:val="24"/>
        </w:rPr>
        <w:t>日内提出同意或</w:t>
      </w:r>
      <w:r>
        <w:rPr>
          <w:rFonts w:hint="eastAsia" w:ascii="宋体" w:hAnsi="宋体" w:cs="Arial"/>
          <w:color w:val="000000"/>
          <w:sz w:val="24"/>
          <w:szCs w:val="24"/>
        </w:rPr>
        <w:t>者</w:t>
      </w:r>
      <w:r>
        <w:rPr>
          <w:rFonts w:ascii="宋体" w:hAnsi="宋体" w:cs="Arial"/>
          <w:color w:val="000000"/>
          <w:sz w:val="24"/>
          <w:szCs w:val="24"/>
        </w:rPr>
        <w:t>不同意召开临时股东会的书面反馈意见。</w:t>
      </w:r>
      <w:bookmarkEnd w:id="6"/>
    </w:p>
    <w:p w14:paraId="698FB22E">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董事会同意召开临时股东会的，应当在作出董事会决议后的</w:t>
      </w:r>
      <w:r>
        <w:rPr>
          <w:rFonts w:ascii="宋体" w:hAnsi="宋体" w:cs="Arial"/>
          <w:sz w:val="24"/>
        </w:rPr>
        <w:t>5</w:t>
      </w:r>
      <w:r>
        <w:rPr>
          <w:rFonts w:ascii="宋体" w:hAnsi="宋体" w:cs="Arial"/>
          <w:color w:val="000000"/>
          <w:sz w:val="24"/>
          <w:szCs w:val="24"/>
        </w:rPr>
        <w:t>日内发出召开股东会的通知，通知中对原请求的变更，应当征得相关股东的同意。</w:t>
      </w:r>
    </w:p>
    <w:p w14:paraId="2F5FFC3A">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董事会不同意召开临时股东会，或者在收到请求后</w:t>
      </w:r>
      <w:r>
        <w:rPr>
          <w:rFonts w:ascii="宋体" w:hAnsi="宋体" w:cs="Arial"/>
          <w:sz w:val="24"/>
        </w:rPr>
        <w:t>10</w:t>
      </w:r>
      <w:r>
        <w:rPr>
          <w:rFonts w:ascii="宋体" w:hAnsi="宋体" w:cs="Arial"/>
          <w:color w:val="000000"/>
          <w:sz w:val="24"/>
          <w:szCs w:val="24"/>
        </w:rPr>
        <w:t>日内未作出反馈的，单独或者合计持有公司</w:t>
      </w:r>
      <w:r>
        <w:rPr>
          <w:rFonts w:ascii="宋体" w:hAnsi="宋体" w:cs="Arial"/>
          <w:sz w:val="24"/>
        </w:rPr>
        <w:t>10%</w:t>
      </w:r>
      <w:r>
        <w:rPr>
          <w:rFonts w:ascii="宋体" w:hAnsi="宋体" w:cs="Arial"/>
          <w:color w:val="000000"/>
          <w:sz w:val="24"/>
          <w:szCs w:val="24"/>
        </w:rPr>
        <w:t>以上股份的股东向</w:t>
      </w:r>
      <w:r>
        <w:rPr>
          <w:rFonts w:hint="eastAsia" w:ascii="宋体" w:hAnsi="宋体" w:cs="Arial"/>
          <w:color w:val="000000"/>
          <w:sz w:val="24"/>
          <w:szCs w:val="24"/>
        </w:rPr>
        <w:t>审计委员会</w:t>
      </w:r>
      <w:r>
        <w:rPr>
          <w:rFonts w:ascii="宋体" w:hAnsi="宋体" w:cs="Arial"/>
          <w:color w:val="000000"/>
          <w:sz w:val="24"/>
          <w:szCs w:val="24"/>
        </w:rPr>
        <w:t>提议召开临时股东会，应当以书面形式向</w:t>
      </w:r>
      <w:r>
        <w:rPr>
          <w:rFonts w:hint="eastAsia" w:ascii="宋体" w:hAnsi="宋体" w:cs="Arial"/>
          <w:color w:val="000000"/>
          <w:sz w:val="24"/>
          <w:szCs w:val="24"/>
        </w:rPr>
        <w:t>审计委员会</w:t>
      </w:r>
      <w:r>
        <w:rPr>
          <w:rFonts w:ascii="宋体" w:hAnsi="宋体" w:cs="Arial"/>
          <w:color w:val="000000"/>
          <w:sz w:val="24"/>
          <w:szCs w:val="24"/>
        </w:rPr>
        <w:t>提出请求。</w:t>
      </w:r>
    </w:p>
    <w:p w14:paraId="66C235D6">
      <w:pPr>
        <w:spacing w:before="312" w:beforeLines="100" w:after="312" w:afterLines="100" w:line="400" w:lineRule="exact"/>
        <w:ind w:firstLine="400"/>
        <w:rPr>
          <w:rFonts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同意召开临时股东会的，应在收到请求</w:t>
      </w:r>
      <w:r>
        <w:rPr>
          <w:rFonts w:hint="eastAsia" w:ascii="宋体" w:hAnsi="宋体" w:cs="Arial"/>
          <w:color w:val="000000"/>
          <w:sz w:val="24"/>
          <w:szCs w:val="24"/>
        </w:rPr>
        <w:t>后</w:t>
      </w:r>
      <w:r>
        <w:rPr>
          <w:rFonts w:ascii="宋体" w:hAnsi="宋体" w:cs="Arial"/>
          <w:sz w:val="24"/>
        </w:rPr>
        <w:t>5</w:t>
      </w:r>
      <w:r>
        <w:rPr>
          <w:rFonts w:ascii="宋体" w:hAnsi="宋体" w:cs="Arial"/>
          <w:color w:val="000000"/>
          <w:sz w:val="24"/>
          <w:szCs w:val="24"/>
        </w:rPr>
        <w:t>日内发出召开股东会的通知，通知中对原请求的变更，应当征得相关股东的同意。</w:t>
      </w:r>
    </w:p>
    <w:p w14:paraId="3CD7D690">
      <w:pPr>
        <w:spacing w:before="312" w:beforeLines="100" w:after="312" w:afterLines="100" w:line="400" w:lineRule="exact"/>
        <w:ind w:firstLine="400"/>
        <w:rPr>
          <w:rFonts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未在规定期限内发出股东会通知的，视为</w:t>
      </w:r>
      <w:r>
        <w:rPr>
          <w:rFonts w:hint="eastAsia" w:ascii="宋体" w:hAnsi="宋体" w:cs="Arial"/>
          <w:color w:val="000000"/>
          <w:sz w:val="24"/>
          <w:szCs w:val="24"/>
        </w:rPr>
        <w:t>审计委员会</w:t>
      </w:r>
      <w:r>
        <w:rPr>
          <w:rFonts w:ascii="宋体" w:hAnsi="宋体" w:cs="Arial"/>
          <w:color w:val="000000"/>
          <w:sz w:val="24"/>
          <w:szCs w:val="24"/>
        </w:rPr>
        <w:t>不召集和主持股东会，连续</w:t>
      </w:r>
      <w:r>
        <w:rPr>
          <w:rFonts w:ascii="宋体" w:hAnsi="宋体" w:cs="Arial"/>
          <w:sz w:val="24"/>
        </w:rPr>
        <w:t>90</w:t>
      </w:r>
      <w:r>
        <w:rPr>
          <w:rFonts w:ascii="宋体" w:hAnsi="宋体" w:cs="Arial"/>
          <w:color w:val="000000"/>
          <w:sz w:val="24"/>
          <w:szCs w:val="24"/>
        </w:rPr>
        <w:t>日以上单独或者合计持有公司10%以上股份的股东可以自行召集和主持。</w:t>
      </w:r>
    </w:p>
    <w:p w14:paraId="7CDB3D48">
      <w:pPr>
        <w:numPr>
          <w:ilvl w:val="0"/>
          <w:numId w:val="3"/>
        </w:numPr>
        <w:spacing w:before="312" w:beforeLines="100" w:after="312" w:afterLines="100" w:line="400" w:lineRule="exact"/>
        <w:rPr>
          <w:rFonts w:hint="eastAsia"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或</w:t>
      </w:r>
      <w:r>
        <w:rPr>
          <w:rFonts w:hint="eastAsia" w:ascii="宋体" w:hAnsi="宋体" w:cs="Arial"/>
          <w:color w:val="000000"/>
          <w:sz w:val="24"/>
          <w:szCs w:val="24"/>
        </w:rPr>
        <w:t>者</w:t>
      </w:r>
      <w:r>
        <w:rPr>
          <w:rFonts w:ascii="宋体" w:hAnsi="宋体" w:cs="Arial"/>
          <w:color w:val="000000"/>
          <w:sz w:val="24"/>
          <w:szCs w:val="24"/>
        </w:rPr>
        <w:t>股东决定自行召集股东会的，应书面通知董事会</w:t>
      </w:r>
      <w:bookmarkStart w:id="7" w:name="_DV_C409"/>
      <w:r>
        <w:rPr>
          <w:rFonts w:hint="eastAsia" w:ascii="宋体" w:hAnsi="宋体" w:cs="Arial"/>
          <w:sz w:val="24"/>
        </w:rPr>
        <w:t>，同时向证券交易所备案</w:t>
      </w:r>
      <w:bookmarkEnd w:id="7"/>
      <w:r>
        <w:rPr>
          <w:rFonts w:ascii="宋体" w:hAnsi="宋体" w:cs="Arial"/>
          <w:color w:val="000000"/>
          <w:sz w:val="24"/>
          <w:szCs w:val="24"/>
        </w:rPr>
        <w:t>。</w:t>
      </w:r>
    </w:p>
    <w:p w14:paraId="7520E7F7">
      <w:pPr>
        <w:spacing w:before="312" w:beforeLines="100" w:after="312" w:afterLines="100" w:line="400" w:lineRule="exact"/>
        <w:ind w:firstLine="396" w:firstLineChars="165"/>
        <w:rPr>
          <w:rFonts w:ascii="宋体" w:hAnsi="宋体" w:cs="Arial"/>
          <w:color w:val="000000"/>
          <w:sz w:val="24"/>
          <w:szCs w:val="24"/>
        </w:rPr>
      </w:pPr>
      <w:r>
        <w:rPr>
          <w:rFonts w:hint="eastAsia" w:ascii="宋体" w:hAnsi="宋体" w:cs="Arial"/>
          <w:color w:val="000000"/>
          <w:sz w:val="24"/>
          <w:szCs w:val="24"/>
        </w:rPr>
        <w:t>审计委员会或者召集股东应在发出股东会通知及股东会决议公告时，向证券交易所提交有关证明材料。</w:t>
      </w:r>
    </w:p>
    <w:p w14:paraId="1035D53B">
      <w:pPr>
        <w:spacing w:before="312" w:beforeLines="100" w:after="312" w:afterLines="100" w:line="400" w:lineRule="exact"/>
        <w:ind w:firstLine="396" w:firstLineChars="165"/>
        <w:rPr>
          <w:rFonts w:hint="eastAsia" w:ascii="宋体" w:hAnsi="宋体" w:cs="Arial"/>
          <w:color w:val="000000"/>
          <w:sz w:val="24"/>
          <w:szCs w:val="24"/>
        </w:rPr>
      </w:pPr>
      <w:r>
        <w:rPr>
          <w:rFonts w:hint="eastAsia" w:ascii="宋体" w:hAnsi="宋体" w:cs="Arial"/>
          <w:color w:val="000000"/>
          <w:sz w:val="24"/>
          <w:szCs w:val="24"/>
        </w:rPr>
        <w:t>在股东会决议公告前，召集股东持股比例不得低于10%。</w:t>
      </w:r>
    </w:p>
    <w:p w14:paraId="13D0C65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对于</w:t>
      </w:r>
      <w:r>
        <w:rPr>
          <w:rFonts w:hint="eastAsia" w:ascii="宋体" w:hAnsi="宋体" w:cs="Arial"/>
          <w:color w:val="000000"/>
          <w:sz w:val="24"/>
          <w:szCs w:val="24"/>
        </w:rPr>
        <w:t>审计委员会</w:t>
      </w:r>
      <w:r>
        <w:rPr>
          <w:rFonts w:ascii="宋体" w:hAnsi="宋体" w:cs="Arial"/>
          <w:color w:val="000000"/>
          <w:sz w:val="24"/>
          <w:szCs w:val="24"/>
        </w:rPr>
        <w:t>或</w:t>
      </w:r>
      <w:r>
        <w:rPr>
          <w:rFonts w:hint="eastAsia" w:ascii="宋体" w:hAnsi="宋体" w:cs="Arial"/>
          <w:color w:val="000000"/>
          <w:sz w:val="24"/>
          <w:szCs w:val="24"/>
        </w:rPr>
        <w:t>者</w:t>
      </w:r>
      <w:r>
        <w:rPr>
          <w:rFonts w:ascii="宋体" w:hAnsi="宋体" w:cs="Arial"/>
          <w:color w:val="000000"/>
          <w:sz w:val="24"/>
          <w:szCs w:val="24"/>
        </w:rPr>
        <w:t>股东自行召集的股东会，董事会和董事会秘书应予配合。董事会应当提供</w:t>
      </w:r>
      <w:r>
        <w:rPr>
          <w:rFonts w:hint="eastAsia" w:ascii="宋体" w:hAnsi="宋体" w:cs="Arial"/>
          <w:color w:val="000000"/>
          <w:sz w:val="24"/>
          <w:szCs w:val="24"/>
        </w:rPr>
        <w:t>股权登记日的</w:t>
      </w:r>
      <w:r>
        <w:rPr>
          <w:rFonts w:ascii="宋体" w:hAnsi="宋体" w:cs="Arial"/>
          <w:color w:val="000000"/>
          <w:sz w:val="24"/>
          <w:szCs w:val="24"/>
        </w:rPr>
        <w:t>股东名册。董事会未提供股东名册的，召集人可以持召集股东会通知的相关公告，向证券登记结算机构申请获取。召集人所获取的股东名册不得用于除召开股东会以外的其他用途。</w:t>
      </w:r>
    </w:p>
    <w:p w14:paraId="5FF99870">
      <w:pPr>
        <w:numPr>
          <w:ilvl w:val="0"/>
          <w:numId w:val="3"/>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或</w:t>
      </w:r>
      <w:r>
        <w:rPr>
          <w:rFonts w:hint="eastAsia" w:ascii="宋体" w:hAnsi="宋体" w:cs="Arial"/>
          <w:color w:val="000000"/>
          <w:sz w:val="24"/>
          <w:szCs w:val="24"/>
        </w:rPr>
        <w:t>者</w:t>
      </w:r>
      <w:r>
        <w:rPr>
          <w:rFonts w:ascii="宋体" w:hAnsi="宋体" w:cs="Arial"/>
          <w:color w:val="000000"/>
          <w:sz w:val="24"/>
          <w:szCs w:val="24"/>
        </w:rPr>
        <w:t>股东自行召集的股东会，会议所必需的费用由公司承担。</w:t>
      </w:r>
    </w:p>
    <w:p w14:paraId="209D3D35">
      <w:pPr>
        <w:numPr>
          <w:ilvl w:val="0"/>
          <w:numId w:val="3"/>
        </w:numPr>
        <w:spacing w:before="156" w:beforeLines="50" w:after="156" w:afterLines="50" w:line="400" w:lineRule="exact"/>
        <w:rPr>
          <w:rFonts w:ascii="宋体" w:hAnsi="宋体" w:cs="Arial"/>
          <w:sz w:val="24"/>
        </w:rPr>
      </w:pPr>
      <w:r>
        <w:rPr>
          <w:rFonts w:hint="eastAsia" w:ascii="宋体" w:hAnsi="宋体" w:cs="Arial"/>
          <w:sz w:val="24"/>
        </w:rPr>
        <w:t>公司董事会、独立董事、持有1%以上有表决权股份的股东或者依照法律、行政法规或者中国证券监督管理委员会（以下简称“中国证监会”）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p>
    <w:p w14:paraId="11995CB3">
      <w:pPr>
        <w:spacing w:before="312" w:beforeLines="100" w:after="312" w:afterLines="100" w:line="400" w:lineRule="exact"/>
        <w:ind w:firstLine="396" w:firstLineChars="165"/>
        <w:rPr>
          <w:rFonts w:hint="eastAsia" w:ascii="宋体" w:hAnsi="宋体" w:cs="Arial"/>
          <w:color w:val="000000"/>
          <w:sz w:val="24"/>
          <w:szCs w:val="24"/>
        </w:rPr>
      </w:pPr>
      <w:r>
        <w:rPr>
          <w:rFonts w:hint="eastAsia" w:ascii="宋体" w:hAnsi="宋体" w:cs="Arial"/>
          <w:color w:val="000000"/>
          <w:sz w:val="24"/>
          <w:szCs w:val="24"/>
        </w:rPr>
        <w:t>征集人应当依规披露征集公告和相关征集文件，并按规定披露征集进展情况和结果，公司应当予以配合。</w:t>
      </w:r>
    </w:p>
    <w:p w14:paraId="14379C7A">
      <w:pPr>
        <w:spacing w:before="312" w:beforeLines="100" w:after="312" w:afterLines="100" w:line="400" w:lineRule="exact"/>
        <w:ind w:firstLine="396" w:firstLineChars="165"/>
        <w:rPr>
          <w:rFonts w:ascii="宋体" w:hAnsi="宋体" w:cs="Arial"/>
          <w:color w:val="000000"/>
          <w:sz w:val="24"/>
          <w:szCs w:val="24"/>
        </w:rPr>
      </w:pPr>
      <w:r>
        <w:rPr>
          <w:rFonts w:hint="eastAsia" w:ascii="宋体" w:hAnsi="宋体" w:cs="Arial"/>
          <w:color w:val="000000"/>
          <w:sz w:val="24"/>
          <w:szCs w:val="24"/>
        </w:rPr>
        <w:t>征集人持有公司股票的，应当承诺在审议征集议案的股东会决议公告前不转让所持股份。</w:t>
      </w:r>
    </w:p>
    <w:p w14:paraId="174BBCD6">
      <w:pPr>
        <w:spacing w:before="312" w:beforeLines="100" w:after="312" w:afterLines="100" w:line="400" w:lineRule="exact"/>
        <w:ind w:firstLine="396" w:firstLineChars="165"/>
        <w:rPr>
          <w:rFonts w:hint="eastAsia" w:ascii="宋体" w:hAnsi="宋体" w:cs="Arial"/>
          <w:color w:val="000000"/>
          <w:sz w:val="24"/>
          <w:szCs w:val="24"/>
        </w:rPr>
      </w:pPr>
      <w:r>
        <w:rPr>
          <w:rFonts w:hint="eastAsia" w:ascii="宋体" w:hAnsi="宋体" w:cs="Arial"/>
          <w:color w:val="000000"/>
          <w:sz w:val="24"/>
          <w:szCs w:val="24"/>
        </w:rPr>
        <w:t>征集人仅对股东会部分提案提出投票意见的，应当同时征求股东对于其他提案的投票意见，并按其意见代为表决。</w:t>
      </w:r>
    </w:p>
    <w:p w14:paraId="3518E482">
      <w:pPr>
        <w:pStyle w:val="2"/>
        <w:tabs>
          <w:tab w:val="left" w:pos="4820"/>
        </w:tabs>
        <w:jc w:val="center"/>
        <w:rPr>
          <w:rFonts w:ascii="宋体" w:hAnsi="宋体" w:cs="Arial"/>
          <w:sz w:val="28"/>
          <w:szCs w:val="28"/>
        </w:rPr>
      </w:pPr>
      <w:bookmarkStart w:id="8" w:name="_Toc258772328"/>
      <w:bookmarkStart w:id="9" w:name="_Toc225766656"/>
      <w:r>
        <w:rPr>
          <w:rFonts w:hint="eastAsia" w:ascii="宋体" w:hAnsi="宋体" w:cs="Arial"/>
          <w:sz w:val="28"/>
          <w:szCs w:val="28"/>
        </w:rPr>
        <w:t xml:space="preserve">  </w:t>
      </w:r>
      <w:r>
        <w:rPr>
          <w:rFonts w:ascii="宋体" w:hAnsi="宋体" w:cs="Arial"/>
          <w:sz w:val="28"/>
          <w:szCs w:val="28"/>
        </w:rPr>
        <w:t>股东会的提案与通知</w:t>
      </w:r>
      <w:bookmarkEnd w:id="8"/>
      <w:bookmarkEnd w:id="9"/>
    </w:p>
    <w:p w14:paraId="4885ED68">
      <w:pPr>
        <w:numPr>
          <w:ilvl w:val="0"/>
          <w:numId w:val="3"/>
        </w:numPr>
        <w:spacing w:before="312" w:beforeLines="100" w:after="312" w:afterLines="100" w:line="400" w:lineRule="exact"/>
        <w:rPr>
          <w:rFonts w:ascii="宋体" w:hAnsi="宋体" w:cs="Arial"/>
          <w:color w:val="000000"/>
          <w:sz w:val="24"/>
          <w:szCs w:val="24"/>
        </w:rPr>
      </w:pPr>
      <w:bookmarkStart w:id="10" w:name="_Ref215679024"/>
      <w:r>
        <w:rPr>
          <w:rFonts w:ascii="宋体" w:hAnsi="宋体" w:cs="Arial"/>
          <w:color w:val="000000"/>
          <w:sz w:val="24"/>
          <w:szCs w:val="24"/>
        </w:rPr>
        <w:t>提案的内容应当属于股东会职权范围，有明确议题和具体决议事项，并且符合法律、行政法规和《公司章程》的有关规定。</w:t>
      </w:r>
      <w:bookmarkEnd w:id="10"/>
    </w:p>
    <w:p w14:paraId="22594138">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公司召开股东会，董事会、</w:t>
      </w:r>
      <w:r>
        <w:rPr>
          <w:rFonts w:hint="eastAsia" w:ascii="宋体" w:hAnsi="宋体" w:cs="Arial"/>
          <w:color w:val="000000"/>
          <w:sz w:val="24"/>
          <w:szCs w:val="24"/>
        </w:rPr>
        <w:t>审计委员</w:t>
      </w:r>
      <w:r>
        <w:rPr>
          <w:rFonts w:ascii="宋体" w:hAnsi="宋体" w:cs="Arial"/>
          <w:color w:val="000000"/>
          <w:sz w:val="24"/>
          <w:szCs w:val="24"/>
        </w:rPr>
        <w:t>会以及单独或者合</w:t>
      </w:r>
      <w:r>
        <w:rPr>
          <w:rFonts w:hint="eastAsia" w:ascii="宋体" w:hAnsi="宋体" w:cs="Arial"/>
          <w:color w:val="000000"/>
          <w:sz w:val="24"/>
          <w:szCs w:val="24"/>
        </w:rPr>
        <w:t>计</w:t>
      </w:r>
      <w:r>
        <w:rPr>
          <w:rFonts w:ascii="宋体" w:hAnsi="宋体" w:cs="Arial"/>
          <w:color w:val="000000"/>
          <w:sz w:val="24"/>
          <w:szCs w:val="24"/>
        </w:rPr>
        <w:t>持有公司1%以上股份的股东，有权向公司提出提案。</w:t>
      </w:r>
    </w:p>
    <w:p w14:paraId="5E80A302">
      <w:pPr>
        <w:spacing w:before="312" w:beforeLines="100" w:after="312" w:afterLines="100" w:line="400" w:lineRule="exact"/>
        <w:ind w:firstLine="396" w:firstLineChars="165"/>
        <w:rPr>
          <w:rFonts w:ascii="宋体" w:hAnsi="宋体" w:cs="Arial"/>
          <w:color w:val="000000"/>
          <w:sz w:val="24"/>
          <w:szCs w:val="24"/>
        </w:rPr>
      </w:pPr>
      <w:r>
        <w:rPr>
          <w:rFonts w:ascii="宋体" w:hAnsi="宋体" w:cs="Arial"/>
          <w:color w:val="000000"/>
          <w:sz w:val="24"/>
          <w:szCs w:val="24"/>
        </w:rPr>
        <w:t>单独或者合计持有公司1%以上股份的股东，可以在股东会召开</w:t>
      </w:r>
      <w:r>
        <w:rPr>
          <w:rFonts w:ascii="宋体" w:hAnsi="宋体" w:cs="Arial"/>
          <w:sz w:val="24"/>
        </w:rPr>
        <w:t>10</w:t>
      </w:r>
      <w:r>
        <w:rPr>
          <w:rFonts w:ascii="宋体" w:hAnsi="宋体" w:cs="Arial"/>
          <w:color w:val="000000"/>
          <w:sz w:val="24"/>
          <w:szCs w:val="24"/>
        </w:rPr>
        <w:t>日前提出临时提案并书面提交召集人。召集人应当在收到提案后</w:t>
      </w:r>
      <w:r>
        <w:rPr>
          <w:rFonts w:ascii="宋体" w:hAnsi="宋体" w:cs="Arial"/>
          <w:sz w:val="24"/>
        </w:rPr>
        <w:t>2</w:t>
      </w:r>
      <w:r>
        <w:rPr>
          <w:rFonts w:ascii="宋体" w:hAnsi="宋体" w:cs="Arial"/>
          <w:color w:val="000000"/>
          <w:sz w:val="24"/>
          <w:szCs w:val="24"/>
        </w:rPr>
        <w:t>日内发出股东会补充通知，披露提出临时提案的股东姓名或者名称、持股比例和新增提案的内容</w:t>
      </w:r>
      <w:r>
        <w:rPr>
          <w:rFonts w:hint="eastAsia" w:ascii="宋体" w:hAnsi="宋体" w:cs="Arial"/>
          <w:color w:val="000000"/>
          <w:sz w:val="24"/>
          <w:szCs w:val="24"/>
        </w:rPr>
        <w:t>，并将该临时提案提交股东会审议，但临时提案违反法律、行政法规或者《公司章程》的规定，或者不属于股东会职权范围的除外。公司不得提高提出临时提案股东的持股比例</w:t>
      </w:r>
      <w:r>
        <w:rPr>
          <w:rFonts w:ascii="宋体" w:hAnsi="宋体" w:cs="Arial"/>
          <w:color w:val="000000"/>
          <w:sz w:val="24"/>
          <w:szCs w:val="24"/>
        </w:rPr>
        <w:t>。</w:t>
      </w:r>
    </w:p>
    <w:p w14:paraId="7D6DD60A">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除前款规定外，召集人在发出股东会通知后，不得修改股东会通知中已列明的提案或</w:t>
      </w:r>
      <w:r>
        <w:rPr>
          <w:rFonts w:hint="eastAsia" w:ascii="宋体" w:hAnsi="宋体" w:cs="Arial"/>
          <w:color w:val="000000"/>
          <w:sz w:val="24"/>
          <w:szCs w:val="24"/>
        </w:rPr>
        <w:t>者</w:t>
      </w:r>
      <w:r>
        <w:rPr>
          <w:rFonts w:ascii="宋体" w:hAnsi="宋体" w:cs="Arial"/>
          <w:color w:val="000000"/>
          <w:sz w:val="24"/>
          <w:szCs w:val="24"/>
        </w:rPr>
        <w:t>增加新的提案。</w:t>
      </w:r>
    </w:p>
    <w:p w14:paraId="0C0A6A11">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股东会通知中未列明或</w:t>
      </w:r>
      <w:r>
        <w:rPr>
          <w:rFonts w:hint="eastAsia" w:ascii="宋体" w:hAnsi="宋体" w:cs="Arial"/>
          <w:color w:val="000000"/>
          <w:sz w:val="24"/>
          <w:szCs w:val="24"/>
        </w:rPr>
        <w:t>者</w:t>
      </w:r>
      <w:r>
        <w:rPr>
          <w:rFonts w:ascii="宋体" w:hAnsi="宋体" w:cs="Arial"/>
          <w:color w:val="000000"/>
          <w:sz w:val="24"/>
          <w:szCs w:val="24"/>
        </w:rPr>
        <w:t>不符合本规则规定的提案，股东会不得进行表决并作出决议。</w:t>
      </w:r>
    </w:p>
    <w:p w14:paraId="6B1947CF">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召集人应当在年度股东会召开20日前</w:t>
      </w:r>
      <w:r>
        <w:rPr>
          <w:rFonts w:ascii="宋体" w:hAnsi="宋体" w:cs="Arial"/>
          <w:sz w:val="24"/>
        </w:rPr>
        <w:t>以公告方式</w:t>
      </w:r>
      <w:r>
        <w:rPr>
          <w:rFonts w:ascii="宋体" w:hAnsi="宋体" w:cs="Arial"/>
          <w:color w:val="000000"/>
          <w:sz w:val="24"/>
          <w:szCs w:val="24"/>
        </w:rPr>
        <w:t>通知各股东，临时股东会应当于会议召开15日前</w:t>
      </w:r>
      <w:r>
        <w:rPr>
          <w:rFonts w:ascii="宋体" w:hAnsi="宋体" w:cs="Arial"/>
          <w:sz w:val="24"/>
        </w:rPr>
        <w:t>以公告方式</w:t>
      </w:r>
      <w:r>
        <w:rPr>
          <w:rFonts w:ascii="宋体" w:hAnsi="宋体" w:cs="Arial"/>
          <w:color w:val="000000"/>
          <w:sz w:val="24"/>
          <w:szCs w:val="24"/>
        </w:rPr>
        <w:t>通知各股东。</w:t>
      </w:r>
    </w:p>
    <w:p w14:paraId="47A94398">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股东会的通知包含以下内容：</w:t>
      </w:r>
    </w:p>
    <w:p w14:paraId="2E5B9954">
      <w:pPr>
        <w:numPr>
          <w:ilvl w:val="0"/>
          <w:numId w:val="4"/>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会议的时间、地点</w:t>
      </w:r>
      <w:r>
        <w:rPr>
          <w:rFonts w:hint="eastAsia" w:ascii="宋体" w:hAnsi="宋体" w:cs="Arial"/>
          <w:color w:val="000000"/>
          <w:sz w:val="24"/>
          <w:szCs w:val="24"/>
        </w:rPr>
        <w:t>和会议期限</w:t>
      </w:r>
      <w:r>
        <w:rPr>
          <w:rFonts w:ascii="宋体" w:hAnsi="宋体" w:cs="Arial"/>
          <w:color w:val="000000"/>
          <w:sz w:val="24"/>
          <w:szCs w:val="24"/>
        </w:rPr>
        <w:t>；</w:t>
      </w:r>
    </w:p>
    <w:p w14:paraId="15E20E83">
      <w:pPr>
        <w:numPr>
          <w:ilvl w:val="0"/>
          <w:numId w:val="4"/>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提交会议审议的事项和提案；</w:t>
      </w:r>
    </w:p>
    <w:p w14:paraId="5D562350">
      <w:pPr>
        <w:numPr>
          <w:ilvl w:val="0"/>
          <w:numId w:val="4"/>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以明显的文字说明：全体</w:t>
      </w:r>
      <w:r>
        <w:rPr>
          <w:rFonts w:hint="eastAsia" w:ascii="宋体" w:hAnsi="宋体" w:cs="Arial"/>
          <w:color w:val="000000"/>
          <w:sz w:val="24"/>
          <w:szCs w:val="24"/>
        </w:rPr>
        <w:t>普通股</w:t>
      </w:r>
      <w:r>
        <w:rPr>
          <w:rFonts w:ascii="宋体" w:hAnsi="宋体" w:cs="Arial"/>
          <w:color w:val="000000"/>
          <w:sz w:val="24"/>
          <w:szCs w:val="24"/>
        </w:rPr>
        <w:t>股东均有权出席股东会，并可以书面委托代理人出席会议和参加表决，该股东代理人不必是公司的股东；</w:t>
      </w:r>
    </w:p>
    <w:p w14:paraId="33423968">
      <w:pPr>
        <w:numPr>
          <w:ilvl w:val="0"/>
          <w:numId w:val="4"/>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有权出席股东会股东的股权登记日；</w:t>
      </w:r>
    </w:p>
    <w:p w14:paraId="3E61E41E">
      <w:pPr>
        <w:numPr>
          <w:ilvl w:val="0"/>
          <w:numId w:val="4"/>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会务常设联系人姓名，电话号码</w:t>
      </w:r>
      <w:r>
        <w:rPr>
          <w:rFonts w:hint="eastAsia" w:ascii="宋体" w:hAnsi="宋体" w:cs="Arial"/>
          <w:color w:val="000000"/>
          <w:sz w:val="24"/>
          <w:szCs w:val="24"/>
        </w:rPr>
        <w:t>；</w:t>
      </w:r>
    </w:p>
    <w:p w14:paraId="3D44FC7B">
      <w:pPr>
        <w:numPr>
          <w:ilvl w:val="0"/>
          <w:numId w:val="4"/>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网络或者其他方式的表决时间及表决程序。</w:t>
      </w:r>
    </w:p>
    <w:p w14:paraId="54EAE7FA">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股东会通知和补充通知中应当充分、完整披露所有提案的具体内容，以及为使股东对拟讨论的事项作出合理判断所需的全部资料或</w:t>
      </w:r>
      <w:r>
        <w:rPr>
          <w:rFonts w:hint="eastAsia" w:ascii="宋体" w:hAnsi="宋体" w:cs="Arial"/>
          <w:color w:val="000000"/>
          <w:sz w:val="24"/>
          <w:szCs w:val="24"/>
        </w:rPr>
        <w:t>者</w:t>
      </w:r>
      <w:r>
        <w:rPr>
          <w:rFonts w:ascii="宋体" w:hAnsi="宋体" w:cs="Arial"/>
          <w:color w:val="000000"/>
          <w:sz w:val="24"/>
          <w:szCs w:val="24"/>
        </w:rPr>
        <w:t>解释。</w:t>
      </w:r>
      <w:r>
        <w:rPr>
          <w:rFonts w:hint="eastAsia" w:ascii="宋体" w:hAnsi="宋体" w:cs="Arial"/>
          <w:color w:val="000000"/>
          <w:sz w:val="24"/>
          <w:szCs w:val="24"/>
        </w:rPr>
        <w:t>有关提案涉及中介机构</w:t>
      </w:r>
      <w:r>
        <w:rPr>
          <w:rFonts w:ascii="宋体" w:hAnsi="宋体" w:cs="Arial"/>
          <w:color w:val="000000"/>
          <w:sz w:val="24"/>
          <w:szCs w:val="24"/>
        </w:rPr>
        <w:t>发表意见的，</w:t>
      </w:r>
      <w:r>
        <w:rPr>
          <w:rFonts w:hint="eastAsia" w:ascii="宋体" w:hAnsi="宋体" w:cs="Arial"/>
          <w:color w:val="000000"/>
          <w:sz w:val="24"/>
          <w:szCs w:val="24"/>
        </w:rPr>
        <w:t>公司最迟应当在发出股东会</w:t>
      </w:r>
      <w:r>
        <w:rPr>
          <w:rFonts w:ascii="宋体" w:hAnsi="宋体" w:cs="Arial"/>
          <w:color w:val="000000"/>
          <w:sz w:val="24"/>
          <w:szCs w:val="24"/>
        </w:rPr>
        <w:t>通知时披露</w:t>
      </w:r>
      <w:r>
        <w:rPr>
          <w:rFonts w:hint="eastAsia" w:ascii="宋体" w:hAnsi="宋体" w:cs="Arial"/>
          <w:color w:val="000000"/>
          <w:sz w:val="24"/>
          <w:szCs w:val="24"/>
        </w:rPr>
        <w:t>相关</w:t>
      </w:r>
      <w:r>
        <w:rPr>
          <w:rFonts w:ascii="宋体" w:hAnsi="宋体" w:cs="Arial"/>
          <w:color w:val="000000"/>
          <w:sz w:val="24"/>
          <w:szCs w:val="24"/>
        </w:rPr>
        <w:t>意见。</w:t>
      </w:r>
    </w:p>
    <w:p w14:paraId="4AE061BF">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股东会拟讨论董事选举事项的，股东会通知中应当充分披露董事候选人的详细资料，至少包括以下内容：</w:t>
      </w:r>
    </w:p>
    <w:p w14:paraId="541FC62E">
      <w:pPr>
        <w:numPr>
          <w:ilvl w:val="0"/>
          <w:numId w:val="5"/>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教育背景、工作经历、兼职等个人情况；</w:t>
      </w:r>
    </w:p>
    <w:p w14:paraId="50897042">
      <w:pPr>
        <w:numPr>
          <w:ilvl w:val="0"/>
          <w:numId w:val="5"/>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与公司或</w:t>
      </w:r>
      <w:r>
        <w:rPr>
          <w:rFonts w:hint="eastAsia" w:ascii="宋体" w:hAnsi="宋体" w:cs="Arial"/>
          <w:color w:val="000000"/>
          <w:sz w:val="24"/>
          <w:szCs w:val="24"/>
        </w:rPr>
        <w:t>者</w:t>
      </w:r>
      <w:r>
        <w:rPr>
          <w:rFonts w:ascii="宋体" w:hAnsi="宋体" w:cs="Arial"/>
          <w:color w:val="000000"/>
          <w:sz w:val="24"/>
          <w:szCs w:val="24"/>
        </w:rPr>
        <w:t>公司控股股东及实际控制人是否存在关联关系；</w:t>
      </w:r>
    </w:p>
    <w:p w14:paraId="5D95641F">
      <w:pPr>
        <w:numPr>
          <w:ilvl w:val="0"/>
          <w:numId w:val="5"/>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持有公司股份数量；</w:t>
      </w:r>
    </w:p>
    <w:p w14:paraId="31C224B7">
      <w:pPr>
        <w:numPr>
          <w:ilvl w:val="0"/>
          <w:numId w:val="5"/>
        </w:numPr>
        <w:spacing w:before="312" w:beforeLines="100" w:after="312" w:afterLines="100" w:line="400" w:lineRule="exact"/>
        <w:rPr>
          <w:rFonts w:hint="eastAsia" w:ascii="宋体" w:hAnsi="宋体" w:cs="Arial"/>
          <w:color w:val="000000"/>
          <w:sz w:val="24"/>
          <w:szCs w:val="24"/>
        </w:rPr>
      </w:pPr>
      <w:r>
        <w:rPr>
          <w:rFonts w:ascii="宋体" w:hAnsi="宋体" w:cs="Arial"/>
          <w:color w:val="000000"/>
          <w:sz w:val="24"/>
          <w:szCs w:val="24"/>
        </w:rPr>
        <w:t>是否受过</w:t>
      </w:r>
      <w:bookmarkStart w:id="11" w:name="_DV_C435"/>
      <w:r>
        <w:rPr>
          <w:rFonts w:hint="eastAsia" w:ascii="宋体" w:hAnsi="宋体" w:cs="Arial"/>
          <w:sz w:val="24"/>
        </w:rPr>
        <w:t>中国证监会及其他</w:t>
      </w:r>
      <w:bookmarkEnd w:id="11"/>
      <w:r>
        <w:rPr>
          <w:rFonts w:ascii="宋体" w:hAnsi="宋体" w:cs="Arial"/>
          <w:sz w:val="24"/>
        </w:rPr>
        <w:t>有关部门</w:t>
      </w:r>
      <w:r>
        <w:rPr>
          <w:rFonts w:ascii="宋体" w:hAnsi="宋体" w:cs="Arial"/>
          <w:color w:val="000000"/>
          <w:sz w:val="24"/>
          <w:szCs w:val="24"/>
        </w:rPr>
        <w:t>的处罚</w:t>
      </w:r>
      <w:bookmarkStart w:id="12" w:name="_DV_C437"/>
      <w:r>
        <w:rPr>
          <w:rFonts w:hint="eastAsia" w:ascii="宋体" w:hAnsi="宋体" w:cs="Arial"/>
          <w:sz w:val="24"/>
        </w:rPr>
        <w:t>和证券交易所</w:t>
      </w:r>
      <w:bookmarkEnd w:id="12"/>
      <w:r>
        <w:rPr>
          <w:rFonts w:hint="eastAsia" w:ascii="宋体" w:hAnsi="宋体" w:cs="Arial"/>
          <w:sz w:val="24"/>
        </w:rPr>
        <w:t>的</w:t>
      </w:r>
      <w:r>
        <w:rPr>
          <w:rFonts w:ascii="宋体" w:hAnsi="宋体" w:cs="Arial"/>
          <w:color w:val="000000"/>
          <w:sz w:val="24"/>
          <w:szCs w:val="24"/>
        </w:rPr>
        <w:t>惩戒。</w:t>
      </w:r>
    </w:p>
    <w:p w14:paraId="7F460C0F">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除采取累积投票制选举董事外，每位董事候选人应当以单项提案提出。</w:t>
      </w:r>
    </w:p>
    <w:p w14:paraId="5D4D96B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sz w:val="24"/>
        </w:rPr>
        <w:t>董事候选人名单以提案的方式提请股东会表决。</w:t>
      </w:r>
    </w:p>
    <w:p w14:paraId="7B153C17">
      <w:pPr>
        <w:spacing w:before="312" w:beforeLines="100" w:after="312" w:afterLines="100" w:line="400" w:lineRule="exact"/>
        <w:ind w:firstLine="400"/>
        <w:rPr>
          <w:rFonts w:hint="eastAsia" w:ascii="宋体" w:hAnsi="宋体" w:cs="Arial"/>
          <w:sz w:val="24"/>
        </w:rPr>
      </w:pPr>
      <w:r>
        <w:rPr>
          <w:rFonts w:hint="eastAsia" w:ascii="宋体" w:hAnsi="宋体" w:cs="Arial"/>
          <w:sz w:val="24"/>
        </w:rPr>
        <w:t>（一）董事候选人由董事会或者单独或合计持有公司</w:t>
      </w:r>
      <w:r>
        <w:rPr>
          <w:rFonts w:ascii="宋体" w:hAnsi="宋体" w:cs="Arial"/>
          <w:sz w:val="24"/>
        </w:rPr>
        <w:t>1</w:t>
      </w:r>
      <w:r>
        <w:rPr>
          <w:rFonts w:hint="eastAsia" w:ascii="宋体" w:hAnsi="宋体" w:cs="Arial"/>
          <w:sz w:val="24"/>
        </w:rPr>
        <w:t>%以上股份的股东提名，独立董事候选人由董事会、单独或者合计持有公司已发行股份1%以上的股东提名，其中</w:t>
      </w:r>
      <w:r>
        <w:rPr>
          <w:color w:val="000000"/>
          <w:sz w:val="24"/>
        </w:rPr>
        <w:t>董事会提名候选董事人数应占公司董事会人数的二分之一以上</w:t>
      </w:r>
      <w:r>
        <w:rPr>
          <w:rFonts w:hint="eastAsia"/>
          <w:color w:val="000000"/>
          <w:sz w:val="24"/>
        </w:rPr>
        <w:t>，</w:t>
      </w:r>
      <w:r>
        <w:rPr>
          <w:color w:val="000000"/>
          <w:sz w:val="24"/>
        </w:rPr>
        <w:t>提名独立董事候选人数应占董事会人数的三分之一以上</w:t>
      </w:r>
      <w:r>
        <w:rPr>
          <w:rFonts w:hint="eastAsia"/>
          <w:color w:val="000000"/>
          <w:sz w:val="24"/>
        </w:rPr>
        <w:t>，</w:t>
      </w:r>
      <w:r>
        <w:rPr>
          <w:rFonts w:hint="eastAsia" w:ascii="宋体" w:hAnsi="宋体" w:cs="Arial"/>
          <w:sz w:val="24"/>
        </w:rPr>
        <w:t>经股东会选举产生。</w:t>
      </w:r>
    </w:p>
    <w:p w14:paraId="77F7684C">
      <w:pPr>
        <w:spacing w:before="312" w:beforeLines="100" w:after="312" w:afterLines="100" w:line="400" w:lineRule="exact"/>
        <w:ind w:firstLine="400"/>
        <w:rPr>
          <w:rFonts w:hint="eastAsia" w:ascii="宋体" w:hAnsi="宋体" w:cs="Arial"/>
          <w:sz w:val="24"/>
        </w:rPr>
      </w:pPr>
      <w:r>
        <w:rPr>
          <w:rFonts w:hint="eastAsia" w:ascii="宋体" w:hAnsi="宋体" w:cs="Arial"/>
          <w:sz w:val="24"/>
        </w:rPr>
        <w:t>（二）公司应当在股东会召开前披露董事候选人的详细资料，便于股东对候选人有足够的了解。董事候选人应在股东会通知公告前作出书面承诺，同意接受提名，承诺公开披露的候选人资料真实、准确、完整以及符合任职资格，并保证当选后切实履行职责。</w:t>
      </w:r>
    </w:p>
    <w:p w14:paraId="2BDE907D">
      <w:pPr>
        <w:numPr>
          <w:ilvl w:val="0"/>
          <w:numId w:val="3"/>
        </w:numPr>
        <w:spacing w:before="312" w:beforeLines="100" w:after="312" w:afterLines="100" w:line="400" w:lineRule="exact"/>
        <w:rPr>
          <w:rFonts w:hint="eastAsia" w:ascii="宋体" w:hAnsi="宋体" w:cs="Arial"/>
          <w:color w:val="000000"/>
          <w:sz w:val="24"/>
          <w:szCs w:val="24"/>
        </w:rPr>
      </w:pPr>
      <w:bookmarkStart w:id="13" w:name="_DV_C524"/>
      <w:r>
        <w:rPr>
          <w:rFonts w:hint="eastAsia" w:ascii="宋体" w:hAnsi="宋体" w:cs="Arial"/>
          <w:sz w:val="24"/>
        </w:rPr>
        <w:t>公司股东会就选举两名以上独立董事或者非独立董事进行表决时，应当采用累积投票制。</w:t>
      </w:r>
      <w:bookmarkEnd w:id="13"/>
    </w:p>
    <w:p w14:paraId="73DA8085">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前款所称累积投票制是指股东会选举董事时，每一股份拥有与应选董事人数相同的表决权，股东拥有的表决权可以集中使用。</w:t>
      </w:r>
    </w:p>
    <w:p w14:paraId="3D03F9C6">
      <w:pPr>
        <w:numPr>
          <w:ilvl w:val="0"/>
          <w:numId w:val="3"/>
        </w:numPr>
        <w:spacing w:before="312" w:beforeLines="100" w:after="312" w:afterLines="100" w:line="400" w:lineRule="exact"/>
        <w:rPr>
          <w:rFonts w:hint="eastAsia" w:ascii="宋体" w:hAnsi="宋体" w:cs="Arial"/>
          <w:color w:val="000000"/>
          <w:sz w:val="24"/>
          <w:szCs w:val="24"/>
        </w:rPr>
      </w:pPr>
      <w:r>
        <w:rPr>
          <w:rFonts w:hint="eastAsia" w:ascii="宋体" w:hAnsi="宋体" w:cs="Arial"/>
          <w:color w:val="000000"/>
          <w:sz w:val="24"/>
          <w:szCs w:val="24"/>
        </w:rPr>
        <w:t>股东会的现场会议日期和</w:t>
      </w:r>
      <w:r>
        <w:rPr>
          <w:rFonts w:ascii="宋体" w:hAnsi="宋体" w:cs="Arial"/>
          <w:color w:val="000000"/>
          <w:sz w:val="24"/>
          <w:szCs w:val="24"/>
        </w:rPr>
        <w:t>股权登记日</w:t>
      </w:r>
      <w:r>
        <w:rPr>
          <w:rFonts w:hint="eastAsia" w:ascii="宋体" w:hAnsi="宋体" w:cs="Arial"/>
          <w:color w:val="000000"/>
          <w:sz w:val="24"/>
          <w:szCs w:val="24"/>
        </w:rPr>
        <w:t>都应当为交易日。股权登记日</w:t>
      </w:r>
      <w:r>
        <w:rPr>
          <w:rFonts w:ascii="宋体" w:hAnsi="宋体" w:cs="Arial"/>
          <w:color w:val="000000"/>
          <w:sz w:val="24"/>
          <w:szCs w:val="24"/>
        </w:rPr>
        <w:t>与会议</w:t>
      </w:r>
      <w:r>
        <w:rPr>
          <w:rFonts w:hint="eastAsia" w:ascii="宋体" w:hAnsi="宋体" w:cs="Arial"/>
          <w:color w:val="000000"/>
          <w:sz w:val="24"/>
          <w:szCs w:val="24"/>
        </w:rPr>
        <w:t>召开日</w:t>
      </w:r>
      <w:r>
        <w:rPr>
          <w:rFonts w:ascii="宋体" w:hAnsi="宋体" w:cs="Arial"/>
          <w:color w:val="000000"/>
          <w:sz w:val="24"/>
          <w:szCs w:val="24"/>
        </w:rPr>
        <w:t>之间的间隔应当不</w:t>
      </w:r>
      <w:r>
        <w:rPr>
          <w:rFonts w:hint="eastAsia" w:ascii="宋体" w:hAnsi="宋体" w:cs="Arial"/>
          <w:color w:val="000000"/>
          <w:sz w:val="24"/>
          <w:szCs w:val="24"/>
        </w:rPr>
        <w:t>少于两个工作日且不</w:t>
      </w:r>
      <w:r>
        <w:rPr>
          <w:rFonts w:ascii="宋体" w:hAnsi="宋体" w:cs="Arial"/>
          <w:color w:val="000000"/>
          <w:sz w:val="24"/>
          <w:szCs w:val="24"/>
        </w:rPr>
        <w:t>多于</w:t>
      </w:r>
      <w:r>
        <w:rPr>
          <w:rFonts w:hint="eastAsia" w:ascii="宋体" w:hAnsi="宋体" w:cs="Arial"/>
          <w:color w:val="000000"/>
          <w:sz w:val="24"/>
          <w:szCs w:val="24"/>
        </w:rPr>
        <w:t>七</w:t>
      </w:r>
      <w:r>
        <w:rPr>
          <w:rFonts w:ascii="宋体" w:hAnsi="宋体" w:cs="Arial"/>
          <w:color w:val="000000"/>
          <w:sz w:val="24"/>
          <w:szCs w:val="24"/>
        </w:rPr>
        <w:t>个工作日。股权登记日一旦确</w:t>
      </w:r>
      <w:r>
        <w:rPr>
          <w:rFonts w:hint="eastAsia" w:ascii="宋体" w:hAnsi="宋体" w:cs="Arial"/>
          <w:color w:val="000000"/>
          <w:sz w:val="24"/>
          <w:szCs w:val="24"/>
        </w:rPr>
        <w:t>定</w:t>
      </w:r>
      <w:r>
        <w:rPr>
          <w:rFonts w:ascii="宋体" w:hAnsi="宋体" w:cs="Arial"/>
          <w:color w:val="000000"/>
          <w:sz w:val="24"/>
          <w:szCs w:val="24"/>
        </w:rPr>
        <w:t>，不得变更。</w:t>
      </w:r>
    </w:p>
    <w:p w14:paraId="19FD6C41">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发出股东会通知后，无正当理由，股东会不应延期或</w:t>
      </w:r>
      <w:r>
        <w:rPr>
          <w:rFonts w:hint="eastAsia" w:ascii="宋体" w:hAnsi="宋体" w:cs="Arial"/>
          <w:color w:val="000000"/>
          <w:sz w:val="24"/>
          <w:szCs w:val="24"/>
        </w:rPr>
        <w:t>者</w:t>
      </w:r>
      <w:r>
        <w:rPr>
          <w:rFonts w:ascii="宋体" w:hAnsi="宋体" w:cs="Arial"/>
          <w:color w:val="000000"/>
          <w:sz w:val="24"/>
          <w:szCs w:val="24"/>
        </w:rPr>
        <w:t>取消，股东会通知中列明的提案不应取消。一旦出现延期或</w:t>
      </w:r>
      <w:r>
        <w:rPr>
          <w:rFonts w:hint="eastAsia" w:ascii="宋体" w:hAnsi="宋体" w:cs="Arial"/>
          <w:color w:val="000000"/>
          <w:sz w:val="24"/>
          <w:szCs w:val="24"/>
        </w:rPr>
        <w:t>者</w:t>
      </w:r>
      <w:r>
        <w:rPr>
          <w:rFonts w:ascii="宋体" w:hAnsi="宋体" w:cs="Arial"/>
          <w:color w:val="000000"/>
          <w:sz w:val="24"/>
          <w:szCs w:val="24"/>
        </w:rPr>
        <w:t>取消的情形，召集人应当在原定</w:t>
      </w:r>
      <w:r>
        <w:rPr>
          <w:rFonts w:hint="eastAsia" w:ascii="宋体" w:hAnsi="宋体" w:cs="Arial"/>
          <w:color w:val="000000"/>
          <w:sz w:val="24"/>
          <w:szCs w:val="24"/>
        </w:rPr>
        <w:t>现场会议</w:t>
      </w:r>
      <w:r>
        <w:rPr>
          <w:rFonts w:ascii="宋体" w:hAnsi="宋体" w:cs="Arial"/>
          <w:color w:val="000000"/>
          <w:sz w:val="24"/>
          <w:szCs w:val="24"/>
        </w:rPr>
        <w:t>召开日前至少2个工作日</w:t>
      </w:r>
      <w:r>
        <w:rPr>
          <w:rFonts w:ascii="宋体" w:hAnsi="宋体" w:cs="Arial"/>
          <w:sz w:val="24"/>
        </w:rPr>
        <w:t>公告</w:t>
      </w:r>
      <w:r>
        <w:rPr>
          <w:rFonts w:ascii="宋体" w:hAnsi="宋体" w:cs="Arial"/>
          <w:color w:val="000000"/>
          <w:sz w:val="24"/>
          <w:szCs w:val="24"/>
        </w:rPr>
        <w:t>并说明原因。延期召开股东会的，公司应当</w:t>
      </w:r>
      <w:r>
        <w:rPr>
          <w:rFonts w:ascii="宋体" w:hAnsi="宋体" w:cs="Arial"/>
          <w:sz w:val="24"/>
        </w:rPr>
        <w:t>公告</w:t>
      </w:r>
      <w:r>
        <w:rPr>
          <w:rFonts w:ascii="宋体" w:hAnsi="宋体" w:cs="Arial"/>
          <w:color w:val="000000"/>
          <w:sz w:val="24"/>
          <w:szCs w:val="24"/>
        </w:rPr>
        <w:t>延期后的召开日期</w:t>
      </w:r>
      <w:r>
        <w:rPr>
          <w:rFonts w:hint="eastAsia" w:ascii="宋体" w:hAnsi="宋体" w:cs="Arial"/>
          <w:color w:val="000000"/>
          <w:sz w:val="24"/>
          <w:szCs w:val="24"/>
        </w:rPr>
        <w:t>，股权登记日不得变更，应当仍为原股东会通知中确定的日期，且延期后的现场会议日期仍需遵守与股权登记日之间的间隔不多于七个工作日的规定</w:t>
      </w:r>
      <w:r>
        <w:rPr>
          <w:rFonts w:ascii="宋体" w:hAnsi="宋体" w:cs="Arial"/>
          <w:color w:val="000000"/>
          <w:sz w:val="24"/>
          <w:szCs w:val="24"/>
        </w:rPr>
        <w:t>。</w:t>
      </w:r>
    </w:p>
    <w:p w14:paraId="66D92036">
      <w:pPr>
        <w:pStyle w:val="2"/>
        <w:tabs>
          <w:tab w:val="left" w:pos="4820"/>
        </w:tabs>
        <w:jc w:val="center"/>
        <w:rPr>
          <w:rFonts w:ascii="宋体" w:hAnsi="宋体" w:cs="Arial"/>
          <w:sz w:val="28"/>
          <w:szCs w:val="28"/>
        </w:rPr>
      </w:pPr>
      <w:bookmarkStart w:id="14" w:name="_Toc225766657"/>
      <w:bookmarkStart w:id="15" w:name="_Toc258772329"/>
      <w:r>
        <w:rPr>
          <w:rFonts w:hint="eastAsia" w:ascii="宋体" w:hAnsi="宋体" w:cs="Arial"/>
          <w:sz w:val="28"/>
          <w:szCs w:val="28"/>
        </w:rPr>
        <w:t xml:space="preserve">  </w:t>
      </w:r>
      <w:r>
        <w:rPr>
          <w:rFonts w:ascii="宋体" w:hAnsi="宋体" w:cs="Arial"/>
          <w:sz w:val="28"/>
          <w:szCs w:val="28"/>
        </w:rPr>
        <w:t>股东会的召开</w:t>
      </w:r>
      <w:bookmarkEnd w:id="14"/>
      <w:bookmarkEnd w:id="15"/>
    </w:p>
    <w:p w14:paraId="458D329C">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公司召开股东会的地点为公司的住所或</w:t>
      </w:r>
      <w:r>
        <w:rPr>
          <w:rFonts w:hint="eastAsia" w:ascii="宋体" w:hAnsi="宋体" w:cs="Arial"/>
          <w:color w:val="000000"/>
          <w:sz w:val="24"/>
          <w:szCs w:val="24"/>
        </w:rPr>
        <w:t>者</w:t>
      </w:r>
      <w:r>
        <w:rPr>
          <w:rFonts w:ascii="宋体" w:hAnsi="宋体" w:cs="Arial"/>
          <w:color w:val="000000"/>
          <w:sz w:val="24"/>
          <w:szCs w:val="24"/>
        </w:rPr>
        <w:t>股东会通知中指定的地点。</w:t>
      </w:r>
    </w:p>
    <w:p w14:paraId="1CFBC430">
      <w:pPr>
        <w:spacing w:before="312" w:beforeLines="100" w:after="312" w:afterLines="100" w:line="400" w:lineRule="exact"/>
        <w:ind w:firstLine="400"/>
        <w:rPr>
          <w:rFonts w:ascii="宋体" w:hAnsi="宋体" w:cs="Arial"/>
          <w:sz w:val="24"/>
        </w:rPr>
      </w:pPr>
      <w:r>
        <w:rPr>
          <w:rFonts w:hint="eastAsia" w:ascii="宋体" w:hAnsi="宋体" w:cs="Arial"/>
          <w:sz w:val="24"/>
        </w:rPr>
        <w:t>股东会将设置会场，以现场会议与网络投票相结合的方式召开。现场会议时间、地点的选择应当便于股东参加</w:t>
      </w:r>
      <w:r>
        <w:rPr>
          <w:rFonts w:ascii="宋体" w:hAnsi="宋体" w:cs="Arial"/>
          <w:sz w:val="24"/>
        </w:rPr>
        <w:t>。</w:t>
      </w:r>
      <w:r>
        <w:rPr>
          <w:rFonts w:hint="eastAsia" w:ascii="宋体" w:hAnsi="宋体" w:cs="Arial"/>
          <w:sz w:val="24"/>
        </w:rPr>
        <w:t>发出</w:t>
      </w:r>
      <w:r>
        <w:rPr>
          <w:rFonts w:ascii="宋体" w:hAnsi="宋体" w:cs="Arial"/>
          <w:sz w:val="24"/>
        </w:rPr>
        <w:t>股东会通知后，无正当理由的，股东会现场会议召开地点不得变更。确需变更的，召集人应当于现场会议召开日期的至少二个交易日之前发布通知并说明具体原因。</w:t>
      </w:r>
    </w:p>
    <w:p w14:paraId="342376BB">
      <w:pPr>
        <w:spacing w:before="312" w:beforeLines="100" w:after="312" w:afterLines="100" w:line="400" w:lineRule="exact"/>
        <w:ind w:firstLine="400"/>
        <w:rPr>
          <w:rFonts w:ascii="宋体" w:hAnsi="宋体" w:cs="Arial"/>
          <w:color w:val="000000"/>
          <w:sz w:val="24"/>
          <w:szCs w:val="24"/>
        </w:rPr>
      </w:pPr>
      <w:bookmarkStart w:id="16" w:name="_DV_C394"/>
      <w:r>
        <w:rPr>
          <w:rFonts w:hint="eastAsia" w:ascii="宋体" w:hAnsi="宋体" w:cs="Arial"/>
          <w:sz w:val="24"/>
        </w:rPr>
        <w:t>采用网络方式参加股东会的，公司将通过证券交易所交易系统或互联网投票系统确认股东身份的合法有效。</w:t>
      </w:r>
      <w:bookmarkEnd w:id="16"/>
    </w:p>
    <w:p w14:paraId="3126AEFD">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股东可以亲自出席股东会并行使表决权，也可以委托他人代为出席和在授权范围内行使表决权。</w:t>
      </w:r>
    </w:p>
    <w:p w14:paraId="70083CDB">
      <w:pPr>
        <w:numPr>
          <w:ilvl w:val="0"/>
          <w:numId w:val="3"/>
        </w:numPr>
        <w:spacing w:before="312" w:beforeLines="100" w:after="312" w:afterLines="100" w:line="400" w:lineRule="exact"/>
        <w:rPr>
          <w:rFonts w:hint="eastAsia" w:ascii="宋体" w:hAnsi="宋体" w:cs="Arial"/>
          <w:color w:val="000000"/>
          <w:sz w:val="24"/>
          <w:szCs w:val="24"/>
        </w:rPr>
      </w:pPr>
      <w:r>
        <w:rPr>
          <w:rFonts w:ascii="宋体" w:hAnsi="宋体" w:cs="宋体"/>
          <w:kern w:val="0"/>
          <w:sz w:val="24"/>
          <w:szCs w:val="24"/>
        </w:rPr>
        <w:t>　</w:t>
      </w:r>
      <w:r>
        <w:rPr>
          <w:rFonts w:ascii="宋体" w:hAnsi="宋体" w:cs="Arial"/>
          <w:color w:val="000000"/>
          <w:sz w:val="24"/>
          <w:szCs w:val="24"/>
        </w:rPr>
        <w:t>公司应当在股东会通知中明确载明网络或</w:t>
      </w:r>
      <w:r>
        <w:rPr>
          <w:rFonts w:hint="eastAsia" w:ascii="宋体" w:hAnsi="宋体" w:cs="Arial"/>
          <w:color w:val="000000"/>
          <w:sz w:val="24"/>
          <w:szCs w:val="24"/>
        </w:rPr>
        <w:t>者</w:t>
      </w:r>
      <w:r>
        <w:rPr>
          <w:rFonts w:ascii="宋体" w:hAnsi="宋体" w:cs="Arial"/>
          <w:color w:val="000000"/>
          <w:sz w:val="24"/>
          <w:szCs w:val="24"/>
        </w:rPr>
        <w:t>其他方式的表决时间以及表决程序。</w:t>
      </w:r>
    </w:p>
    <w:p w14:paraId="4F33799D">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股东会网络或</w:t>
      </w:r>
      <w:r>
        <w:rPr>
          <w:rFonts w:hint="eastAsia" w:ascii="宋体" w:hAnsi="宋体" w:cs="Arial"/>
          <w:color w:val="000000"/>
          <w:sz w:val="24"/>
          <w:szCs w:val="24"/>
        </w:rPr>
        <w:t>者</w:t>
      </w:r>
      <w:r>
        <w:rPr>
          <w:rFonts w:ascii="宋体" w:hAnsi="宋体" w:cs="Arial"/>
          <w:color w:val="000000"/>
          <w:sz w:val="24"/>
          <w:szCs w:val="24"/>
        </w:rPr>
        <w:t>其他方式投票的开始时间，不得早于现场股东会召开</w:t>
      </w:r>
      <w:r>
        <w:rPr>
          <w:rFonts w:hint="eastAsia" w:ascii="宋体" w:hAnsi="宋体" w:cs="Arial"/>
          <w:color w:val="000000"/>
          <w:sz w:val="24"/>
          <w:szCs w:val="24"/>
        </w:rPr>
        <w:t>当日上午9：15</w:t>
      </w:r>
      <w:r>
        <w:rPr>
          <w:rFonts w:ascii="宋体" w:hAnsi="宋体" w:cs="Arial"/>
          <w:color w:val="000000"/>
          <w:sz w:val="24"/>
          <w:szCs w:val="24"/>
        </w:rPr>
        <w:t>，并不得迟于现场股东会召开当日上午9：30，其结束时间不得早于现场股东会结束当日下午3：00。</w:t>
      </w:r>
    </w:p>
    <w:p w14:paraId="44D05E34">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董事会和其他召集人应当采取必要措施，保证股东会的正常秩序。对于干扰股东会、寻衅滋事和侵犯股东合法权益的行为，应当采取措施加以制止并及时报告有关部门查处。</w:t>
      </w:r>
    </w:p>
    <w:p w14:paraId="2890187A">
      <w:pPr>
        <w:numPr>
          <w:ilvl w:val="0"/>
          <w:numId w:val="3"/>
        </w:numPr>
        <w:spacing w:before="312" w:beforeLines="100" w:after="312" w:afterLines="100" w:line="400" w:lineRule="exact"/>
        <w:rPr>
          <w:rFonts w:hint="eastAsia" w:ascii="宋体" w:hAnsi="宋体" w:cs="Arial"/>
          <w:color w:val="000000"/>
          <w:sz w:val="24"/>
          <w:szCs w:val="24"/>
        </w:rPr>
      </w:pPr>
      <w:bookmarkStart w:id="17" w:name="_Ref215642422"/>
      <w:r>
        <w:rPr>
          <w:rFonts w:ascii="宋体" w:hAnsi="宋体" w:cs="Arial"/>
          <w:color w:val="000000"/>
          <w:sz w:val="24"/>
          <w:szCs w:val="24"/>
        </w:rPr>
        <w:t>股权登记日登记在册的所有股东或</w:t>
      </w:r>
      <w:r>
        <w:rPr>
          <w:rFonts w:hint="eastAsia" w:ascii="宋体" w:hAnsi="宋体" w:cs="Arial"/>
          <w:color w:val="000000"/>
          <w:sz w:val="24"/>
          <w:szCs w:val="24"/>
        </w:rPr>
        <w:t>者</w:t>
      </w:r>
      <w:r>
        <w:rPr>
          <w:rFonts w:ascii="宋体" w:hAnsi="宋体" w:cs="Arial"/>
          <w:color w:val="000000"/>
          <w:sz w:val="24"/>
          <w:szCs w:val="24"/>
        </w:rPr>
        <w:t>其代理人，均有权出席股东会，公司和召集人不得以任何理由拒绝</w:t>
      </w:r>
      <w:r>
        <w:rPr>
          <w:rFonts w:hint="eastAsia" w:ascii="宋体" w:hAnsi="宋体" w:cs="Arial"/>
          <w:color w:val="000000"/>
          <w:sz w:val="24"/>
          <w:szCs w:val="24"/>
        </w:rPr>
        <w:t>。</w:t>
      </w:r>
    </w:p>
    <w:p w14:paraId="5FB73FE0">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w:t>
      </w:r>
      <w:r>
        <w:rPr>
          <w:rFonts w:hint="eastAsia" w:ascii="宋体" w:hAnsi="宋体" w:cs="Arial"/>
          <w:color w:val="000000"/>
          <w:sz w:val="24"/>
          <w:szCs w:val="24"/>
        </w:rPr>
        <w:t>应当持</w:t>
      </w:r>
      <w:r>
        <w:rPr>
          <w:rFonts w:ascii="宋体" w:hAnsi="宋体" w:cs="Arial"/>
          <w:color w:val="000000"/>
          <w:sz w:val="24"/>
          <w:szCs w:val="24"/>
        </w:rPr>
        <w:t>身份证或</w:t>
      </w:r>
      <w:r>
        <w:rPr>
          <w:rFonts w:hint="eastAsia" w:ascii="宋体" w:hAnsi="宋体" w:cs="Arial"/>
          <w:color w:val="000000"/>
          <w:sz w:val="24"/>
          <w:szCs w:val="24"/>
        </w:rPr>
        <w:t>者</w:t>
      </w:r>
      <w:r>
        <w:rPr>
          <w:rFonts w:ascii="宋体" w:hAnsi="宋体" w:cs="Arial"/>
          <w:color w:val="000000"/>
          <w:sz w:val="24"/>
          <w:szCs w:val="24"/>
        </w:rPr>
        <w:t>其他能够表明其身份的有效证件或</w:t>
      </w:r>
      <w:r>
        <w:rPr>
          <w:rFonts w:hint="eastAsia" w:ascii="宋体" w:hAnsi="宋体" w:cs="Arial"/>
          <w:color w:val="000000"/>
          <w:sz w:val="24"/>
          <w:szCs w:val="24"/>
        </w:rPr>
        <w:t>者</w:t>
      </w:r>
      <w:r>
        <w:rPr>
          <w:rFonts w:ascii="宋体" w:hAnsi="宋体" w:cs="Arial"/>
          <w:color w:val="000000"/>
          <w:sz w:val="24"/>
          <w:szCs w:val="24"/>
        </w:rPr>
        <w:t>证明</w:t>
      </w:r>
      <w:r>
        <w:rPr>
          <w:rFonts w:hint="eastAsia" w:ascii="宋体" w:hAnsi="宋体" w:cs="Arial"/>
          <w:sz w:val="24"/>
        </w:rPr>
        <w:t>出席股东会</w:t>
      </w:r>
      <w:r>
        <w:rPr>
          <w:rFonts w:hint="eastAsia" w:ascii="宋体" w:hAnsi="宋体" w:cs="Arial"/>
          <w:color w:val="000000"/>
          <w:sz w:val="24"/>
          <w:szCs w:val="24"/>
        </w:rPr>
        <w:t>。</w:t>
      </w:r>
      <w:r>
        <w:rPr>
          <w:rFonts w:ascii="宋体" w:hAnsi="宋体" w:cs="Arial"/>
          <w:color w:val="000000"/>
          <w:sz w:val="24"/>
          <w:szCs w:val="24"/>
        </w:rPr>
        <w:t>代理</w:t>
      </w:r>
      <w:r>
        <w:rPr>
          <w:rFonts w:hint="eastAsia" w:ascii="宋体" w:hAnsi="宋体" w:cs="Arial"/>
          <w:color w:val="000000"/>
          <w:sz w:val="24"/>
          <w:szCs w:val="24"/>
        </w:rPr>
        <w:t>人还应当提交</w:t>
      </w:r>
      <w:r>
        <w:rPr>
          <w:rFonts w:ascii="宋体" w:hAnsi="宋体" w:cs="Arial"/>
          <w:color w:val="000000"/>
          <w:sz w:val="24"/>
          <w:szCs w:val="24"/>
        </w:rPr>
        <w:t>股东授权委托书</w:t>
      </w:r>
      <w:r>
        <w:rPr>
          <w:rFonts w:hint="eastAsia" w:ascii="宋体" w:hAnsi="宋体" w:cs="Arial"/>
          <w:color w:val="000000"/>
          <w:sz w:val="24"/>
          <w:szCs w:val="24"/>
        </w:rPr>
        <w:t>和个人有效身份证件</w:t>
      </w:r>
      <w:r>
        <w:rPr>
          <w:rFonts w:ascii="宋体" w:hAnsi="宋体" w:cs="Arial"/>
          <w:color w:val="000000"/>
          <w:sz w:val="24"/>
          <w:szCs w:val="24"/>
        </w:rPr>
        <w:t>。</w:t>
      </w:r>
    </w:p>
    <w:bookmarkEnd w:id="17"/>
    <w:p w14:paraId="0E0F416C">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股东出具的委托他人出席股东会的授权委托书应当载明下列内容：</w:t>
      </w:r>
    </w:p>
    <w:p w14:paraId="510EEF46">
      <w:pPr>
        <w:numPr>
          <w:ilvl w:val="0"/>
          <w:numId w:val="6"/>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委托人姓名或者名称、持有公司股份的类别和数量；</w:t>
      </w:r>
    </w:p>
    <w:p w14:paraId="4714D976">
      <w:pPr>
        <w:numPr>
          <w:ilvl w:val="0"/>
          <w:numId w:val="6"/>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代理人姓名</w:t>
      </w:r>
      <w:r>
        <w:rPr>
          <w:rFonts w:hint="eastAsia" w:ascii="宋体" w:hAnsi="宋体" w:cs="Arial"/>
          <w:color w:val="000000"/>
          <w:sz w:val="24"/>
          <w:szCs w:val="24"/>
        </w:rPr>
        <w:t>或者名称</w:t>
      </w:r>
      <w:r>
        <w:rPr>
          <w:rFonts w:ascii="宋体" w:hAnsi="宋体" w:cs="Arial"/>
          <w:color w:val="000000"/>
          <w:sz w:val="24"/>
          <w:szCs w:val="24"/>
        </w:rPr>
        <w:t>；</w:t>
      </w:r>
    </w:p>
    <w:p w14:paraId="5C4D3356">
      <w:pPr>
        <w:numPr>
          <w:ilvl w:val="0"/>
          <w:numId w:val="6"/>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股东的具体指示，包括</w:t>
      </w:r>
      <w:r>
        <w:rPr>
          <w:rFonts w:ascii="宋体" w:hAnsi="宋体" w:cs="Arial"/>
          <w:color w:val="000000"/>
          <w:sz w:val="24"/>
          <w:szCs w:val="24"/>
        </w:rPr>
        <w:t>对列入股东会议程的每一审议事项投赞成、反对或</w:t>
      </w:r>
      <w:r>
        <w:rPr>
          <w:rFonts w:hint="eastAsia" w:ascii="宋体" w:hAnsi="宋体" w:cs="Arial"/>
          <w:color w:val="000000"/>
          <w:sz w:val="24"/>
          <w:szCs w:val="24"/>
        </w:rPr>
        <w:t>者</w:t>
      </w:r>
      <w:r>
        <w:rPr>
          <w:rFonts w:ascii="宋体" w:hAnsi="宋体" w:cs="Arial"/>
          <w:color w:val="000000"/>
          <w:sz w:val="24"/>
          <w:szCs w:val="24"/>
        </w:rPr>
        <w:t>弃权票的指示</w:t>
      </w:r>
      <w:r>
        <w:rPr>
          <w:rFonts w:hint="eastAsia" w:ascii="宋体" w:hAnsi="宋体" w:cs="Arial"/>
          <w:color w:val="000000"/>
          <w:sz w:val="24"/>
          <w:szCs w:val="24"/>
        </w:rPr>
        <w:t>等</w:t>
      </w:r>
      <w:r>
        <w:rPr>
          <w:rFonts w:ascii="宋体" w:hAnsi="宋体" w:cs="Arial"/>
          <w:color w:val="000000"/>
          <w:sz w:val="24"/>
          <w:szCs w:val="24"/>
        </w:rPr>
        <w:t>；</w:t>
      </w:r>
    </w:p>
    <w:p w14:paraId="6F3F2F19">
      <w:pPr>
        <w:numPr>
          <w:ilvl w:val="0"/>
          <w:numId w:val="6"/>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委托书签发日期和有效期限；</w:t>
      </w:r>
    </w:p>
    <w:p w14:paraId="4F716E0B">
      <w:pPr>
        <w:numPr>
          <w:ilvl w:val="0"/>
          <w:numId w:val="6"/>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委托人签名（或</w:t>
      </w:r>
      <w:r>
        <w:rPr>
          <w:rFonts w:hint="eastAsia" w:ascii="宋体" w:hAnsi="宋体" w:cs="Arial"/>
          <w:color w:val="000000"/>
          <w:sz w:val="24"/>
          <w:szCs w:val="24"/>
        </w:rPr>
        <w:t>者</w:t>
      </w:r>
      <w:r>
        <w:rPr>
          <w:rFonts w:ascii="宋体" w:hAnsi="宋体" w:cs="Arial"/>
          <w:color w:val="000000"/>
          <w:sz w:val="24"/>
          <w:szCs w:val="24"/>
        </w:rPr>
        <w:t>盖章）；委托人为法人</w:t>
      </w:r>
      <w:r>
        <w:rPr>
          <w:rFonts w:hint="eastAsia" w:ascii="宋体" w:hAnsi="宋体" w:cs="Arial"/>
          <w:color w:val="000000"/>
          <w:sz w:val="24"/>
          <w:szCs w:val="24"/>
        </w:rPr>
        <w:t>股东</w:t>
      </w:r>
      <w:r>
        <w:rPr>
          <w:rFonts w:ascii="宋体" w:hAnsi="宋体" w:cs="Arial"/>
          <w:color w:val="000000"/>
          <w:sz w:val="24"/>
          <w:szCs w:val="24"/>
        </w:rPr>
        <w:t>的，应加盖</w:t>
      </w:r>
      <w:r>
        <w:rPr>
          <w:rFonts w:hint="eastAsia" w:ascii="宋体" w:hAnsi="宋体" w:cs="Arial"/>
          <w:color w:val="000000"/>
          <w:sz w:val="24"/>
          <w:szCs w:val="24"/>
        </w:rPr>
        <w:t>法人</w:t>
      </w:r>
      <w:r>
        <w:rPr>
          <w:rFonts w:ascii="宋体" w:hAnsi="宋体" w:cs="Arial"/>
          <w:color w:val="000000"/>
          <w:sz w:val="24"/>
          <w:szCs w:val="24"/>
        </w:rPr>
        <w:t>单位印章。</w:t>
      </w:r>
    </w:p>
    <w:p w14:paraId="35D9BB35">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代理投票授权委托书由委托人授权他人签署的，授权签署的授权书或者其他授权文件应当经过公证。经公证的授权书或者其他授权文件</w:t>
      </w:r>
      <w:r>
        <w:rPr>
          <w:rFonts w:hint="eastAsia" w:ascii="宋体" w:hAnsi="宋体" w:cs="Arial"/>
          <w:color w:val="000000"/>
          <w:sz w:val="24"/>
          <w:szCs w:val="24"/>
        </w:rPr>
        <w:t>，</w:t>
      </w:r>
      <w:r>
        <w:rPr>
          <w:rFonts w:ascii="宋体" w:hAnsi="宋体" w:cs="Arial"/>
          <w:color w:val="000000"/>
          <w:sz w:val="24"/>
          <w:szCs w:val="24"/>
        </w:rPr>
        <w:t>和投票代理委托书均需备置于公司住所或召集会议的通知中指定的其他地方。</w:t>
      </w:r>
    </w:p>
    <w:p w14:paraId="48F635DC">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出席会议人员的签名册由公司负责制作。签名册载明参加会议人员姓名（或</w:t>
      </w:r>
      <w:r>
        <w:rPr>
          <w:rFonts w:hint="eastAsia" w:ascii="宋体" w:hAnsi="宋体" w:cs="Arial"/>
          <w:color w:val="000000"/>
          <w:sz w:val="24"/>
          <w:szCs w:val="24"/>
        </w:rPr>
        <w:t>者单位</w:t>
      </w:r>
      <w:r>
        <w:rPr>
          <w:rFonts w:ascii="宋体" w:hAnsi="宋体" w:cs="Arial"/>
          <w:color w:val="000000"/>
          <w:sz w:val="24"/>
          <w:szCs w:val="24"/>
        </w:rPr>
        <w:t>名称）、身份证号码、持有或者代表有表决权的股份数额、被代理人姓名（或</w:t>
      </w:r>
      <w:r>
        <w:rPr>
          <w:rFonts w:hint="eastAsia" w:ascii="宋体" w:hAnsi="宋体" w:cs="Arial"/>
          <w:color w:val="000000"/>
          <w:sz w:val="24"/>
          <w:szCs w:val="24"/>
        </w:rPr>
        <w:t>者单位</w:t>
      </w:r>
      <w:r>
        <w:rPr>
          <w:rFonts w:ascii="宋体" w:hAnsi="宋体" w:cs="Arial"/>
          <w:color w:val="000000"/>
          <w:sz w:val="24"/>
          <w:szCs w:val="24"/>
        </w:rPr>
        <w:t>名称）等事项。</w:t>
      </w:r>
    </w:p>
    <w:p w14:paraId="52D39ECB">
      <w:pPr>
        <w:numPr>
          <w:ilvl w:val="0"/>
          <w:numId w:val="3"/>
        </w:numPr>
        <w:spacing w:before="312" w:beforeLines="100" w:after="312" w:afterLines="100" w:line="400" w:lineRule="exact"/>
        <w:rPr>
          <w:rFonts w:hint="eastAsia" w:ascii="宋体" w:hAnsi="宋体" w:cs="Arial"/>
          <w:color w:val="000000"/>
          <w:sz w:val="24"/>
          <w:szCs w:val="24"/>
        </w:rPr>
      </w:pPr>
      <w:r>
        <w:rPr>
          <w:rFonts w:hint="eastAsia" w:ascii="宋体" w:hAnsi="宋体" w:cs="Arial"/>
          <w:color w:val="000000"/>
          <w:sz w:val="24"/>
          <w:szCs w:val="24"/>
        </w:rPr>
        <w:t xml:space="preserve"> </w:t>
      </w:r>
      <w:r>
        <w:rPr>
          <w:rFonts w:ascii="宋体" w:hAnsi="宋体" w:cs="Arial"/>
          <w:color w:val="000000"/>
          <w:sz w:val="24"/>
          <w:szCs w:val="24"/>
        </w:rPr>
        <w:t>召集人</w:t>
      </w:r>
      <w:bookmarkStart w:id="18" w:name="_DV_C470"/>
      <w:r>
        <w:rPr>
          <w:rFonts w:hint="eastAsia" w:ascii="宋体" w:hAnsi="宋体" w:cs="Arial"/>
          <w:sz w:val="24"/>
        </w:rPr>
        <w:t>和公司聘请的律师将依据证券登记结算机构提供的</w:t>
      </w:r>
      <w:bookmarkEnd w:id="18"/>
      <w:r>
        <w:rPr>
          <w:rFonts w:ascii="宋体" w:hAnsi="宋体" w:cs="Arial"/>
          <w:color w:val="000000"/>
          <w:sz w:val="24"/>
          <w:szCs w:val="24"/>
        </w:rPr>
        <w:t>股东名册共同对股东资格的合法性进行验证，并登记股东姓名</w:t>
      </w:r>
      <w:r>
        <w:rPr>
          <w:rFonts w:hint="eastAsia" w:ascii="宋体" w:hAnsi="宋体" w:cs="Arial"/>
          <w:color w:val="000000"/>
          <w:sz w:val="24"/>
          <w:szCs w:val="24"/>
        </w:rPr>
        <w:t>（</w:t>
      </w:r>
      <w:r>
        <w:rPr>
          <w:rFonts w:ascii="宋体" w:hAnsi="宋体" w:cs="Arial"/>
          <w:color w:val="000000"/>
          <w:sz w:val="24"/>
          <w:szCs w:val="24"/>
        </w:rPr>
        <w:t>或</w:t>
      </w:r>
      <w:r>
        <w:rPr>
          <w:rFonts w:hint="eastAsia" w:ascii="宋体" w:hAnsi="宋体" w:cs="Arial"/>
          <w:color w:val="000000"/>
          <w:sz w:val="24"/>
          <w:szCs w:val="24"/>
        </w:rPr>
        <w:t>者</w:t>
      </w:r>
      <w:r>
        <w:rPr>
          <w:rFonts w:ascii="宋体" w:hAnsi="宋体" w:cs="Arial"/>
          <w:color w:val="000000"/>
          <w:sz w:val="24"/>
          <w:szCs w:val="24"/>
        </w:rPr>
        <w:t>名称</w:t>
      </w:r>
      <w:r>
        <w:rPr>
          <w:rFonts w:hint="eastAsia" w:ascii="宋体" w:hAnsi="宋体" w:cs="Arial"/>
          <w:color w:val="000000"/>
          <w:sz w:val="24"/>
          <w:szCs w:val="24"/>
        </w:rPr>
        <w:t>）</w:t>
      </w:r>
      <w:r>
        <w:rPr>
          <w:rFonts w:ascii="宋体" w:hAnsi="宋体" w:cs="Arial"/>
          <w:color w:val="000000"/>
          <w:sz w:val="24"/>
          <w:szCs w:val="24"/>
        </w:rPr>
        <w:t>及其所持有表决权的股份数。在会议主持人宣布现场出席会议的股东和代理人人数及所持有表决权的股份总数之前，会议登记应当终止。</w:t>
      </w:r>
    </w:p>
    <w:p w14:paraId="5B3D3B2E">
      <w:pPr>
        <w:numPr>
          <w:ilvl w:val="0"/>
          <w:numId w:val="3"/>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股东会要求</w:t>
      </w:r>
      <w:r>
        <w:rPr>
          <w:rFonts w:ascii="宋体" w:hAnsi="宋体" w:cs="Arial"/>
          <w:color w:val="000000"/>
          <w:sz w:val="24"/>
          <w:szCs w:val="24"/>
        </w:rPr>
        <w:t>董事、高级管理人员列席会议</w:t>
      </w:r>
      <w:r>
        <w:rPr>
          <w:rFonts w:hint="eastAsia" w:ascii="宋体" w:hAnsi="宋体" w:cs="Arial"/>
          <w:color w:val="000000"/>
          <w:sz w:val="24"/>
          <w:szCs w:val="24"/>
        </w:rPr>
        <w:t>的，董事、高级管理人员应当列席并接受股东的质询</w:t>
      </w:r>
      <w:r>
        <w:rPr>
          <w:rFonts w:ascii="宋体" w:hAnsi="宋体" w:cs="Arial"/>
          <w:color w:val="000000"/>
          <w:sz w:val="24"/>
          <w:szCs w:val="24"/>
        </w:rPr>
        <w:t>。</w:t>
      </w:r>
    </w:p>
    <w:p w14:paraId="1A7D0DB2">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股东会由董事长主持。董事长不能履行职务或不履行职务时，</w:t>
      </w:r>
      <w:r>
        <w:rPr>
          <w:rFonts w:hint="eastAsia" w:ascii="宋体" w:hAnsi="宋体" w:cs="Arial"/>
          <w:color w:val="000000"/>
          <w:sz w:val="24"/>
          <w:szCs w:val="24"/>
        </w:rPr>
        <w:t>由副董事长主持，副董事长不能履行职务或者不履行职务时，</w:t>
      </w:r>
      <w:r>
        <w:rPr>
          <w:rFonts w:ascii="宋体" w:hAnsi="宋体" w:cs="Arial"/>
          <w:color w:val="000000"/>
          <w:sz w:val="24"/>
          <w:szCs w:val="24"/>
        </w:rPr>
        <w:t>由</w:t>
      </w:r>
      <w:r>
        <w:rPr>
          <w:rFonts w:hint="eastAsia" w:ascii="宋体" w:hAnsi="宋体" w:cs="Arial"/>
          <w:color w:val="000000"/>
          <w:sz w:val="24"/>
          <w:szCs w:val="24"/>
        </w:rPr>
        <w:t>过</w:t>
      </w:r>
      <w:r>
        <w:rPr>
          <w:rFonts w:ascii="宋体" w:hAnsi="宋体" w:cs="Arial"/>
          <w:color w:val="000000"/>
          <w:sz w:val="24"/>
          <w:szCs w:val="24"/>
        </w:rPr>
        <w:t>半数</w:t>
      </w:r>
      <w:r>
        <w:rPr>
          <w:rFonts w:hint="eastAsia" w:ascii="宋体" w:hAnsi="宋体" w:cs="Arial"/>
          <w:color w:val="000000"/>
          <w:sz w:val="24"/>
          <w:szCs w:val="24"/>
        </w:rPr>
        <w:t>的</w:t>
      </w:r>
      <w:r>
        <w:rPr>
          <w:rFonts w:ascii="宋体" w:hAnsi="宋体" w:cs="Arial"/>
          <w:color w:val="000000"/>
          <w:sz w:val="24"/>
          <w:szCs w:val="24"/>
        </w:rPr>
        <w:t>董事共同推举的一名董事主持。</w:t>
      </w:r>
    </w:p>
    <w:p w14:paraId="01DCBD72">
      <w:pPr>
        <w:spacing w:before="312" w:beforeLines="100" w:after="312" w:afterLines="100" w:line="400" w:lineRule="exact"/>
        <w:ind w:firstLine="400"/>
        <w:rPr>
          <w:rFonts w:ascii="宋体" w:hAnsi="宋体" w:cs="Arial"/>
          <w:color w:val="000000"/>
          <w:sz w:val="24"/>
          <w:szCs w:val="24"/>
        </w:rPr>
      </w:pPr>
      <w:r>
        <w:rPr>
          <w:rFonts w:hint="eastAsia" w:ascii="宋体" w:hAnsi="宋体" w:cs="Arial"/>
          <w:color w:val="000000"/>
          <w:sz w:val="24"/>
          <w:szCs w:val="24"/>
        </w:rPr>
        <w:t>审计委员会</w:t>
      </w:r>
      <w:r>
        <w:rPr>
          <w:rFonts w:ascii="宋体" w:hAnsi="宋体" w:cs="Arial"/>
          <w:color w:val="000000"/>
          <w:sz w:val="24"/>
          <w:szCs w:val="24"/>
        </w:rPr>
        <w:t>自行召集的股东会，由</w:t>
      </w:r>
      <w:r>
        <w:rPr>
          <w:rFonts w:hint="eastAsia" w:ascii="宋体" w:hAnsi="宋体" w:cs="Arial"/>
          <w:color w:val="000000"/>
          <w:sz w:val="24"/>
          <w:szCs w:val="24"/>
        </w:rPr>
        <w:t>审计委员会召集人</w:t>
      </w:r>
      <w:r>
        <w:rPr>
          <w:rFonts w:ascii="宋体" w:hAnsi="宋体" w:cs="Arial"/>
          <w:color w:val="000000"/>
          <w:sz w:val="24"/>
          <w:szCs w:val="24"/>
        </w:rPr>
        <w:t>主持。</w:t>
      </w:r>
      <w:r>
        <w:rPr>
          <w:rFonts w:hint="eastAsia" w:ascii="宋体" w:hAnsi="宋体" w:cs="Arial"/>
          <w:color w:val="000000"/>
          <w:sz w:val="24"/>
          <w:szCs w:val="24"/>
        </w:rPr>
        <w:t>审计委员会召集人</w:t>
      </w:r>
      <w:r>
        <w:rPr>
          <w:rFonts w:ascii="宋体" w:hAnsi="宋体" w:cs="Arial"/>
          <w:color w:val="000000"/>
          <w:sz w:val="24"/>
          <w:szCs w:val="24"/>
        </w:rPr>
        <w:t>不能履行职务或</w:t>
      </w:r>
      <w:r>
        <w:rPr>
          <w:rFonts w:hint="eastAsia" w:ascii="宋体" w:hAnsi="宋体" w:cs="Arial"/>
          <w:color w:val="000000"/>
          <w:sz w:val="24"/>
          <w:szCs w:val="24"/>
        </w:rPr>
        <w:t>者</w:t>
      </w:r>
      <w:r>
        <w:rPr>
          <w:rFonts w:ascii="宋体" w:hAnsi="宋体" w:cs="Arial"/>
          <w:color w:val="000000"/>
          <w:sz w:val="24"/>
          <w:szCs w:val="24"/>
        </w:rPr>
        <w:t>不履行职务时，由</w:t>
      </w:r>
      <w:r>
        <w:rPr>
          <w:rFonts w:hint="eastAsia" w:ascii="宋体" w:hAnsi="宋体" w:cs="Arial"/>
          <w:color w:val="000000"/>
          <w:sz w:val="24"/>
          <w:szCs w:val="24"/>
        </w:rPr>
        <w:t>过半数的审计委员会成员</w:t>
      </w:r>
      <w:r>
        <w:rPr>
          <w:rFonts w:ascii="宋体" w:hAnsi="宋体" w:cs="Arial"/>
          <w:color w:val="000000"/>
          <w:sz w:val="24"/>
          <w:szCs w:val="24"/>
        </w:rPr>
        <w:t>共同推举的一名</w:t>
      </w:r>
      <w:r>
        <w:rPr>
          <w:rFonts w:hint="eastAsia" w:ascii="宋体" w:hAnsi="宋体" w:cs="Arial"/>
          <w:color w:val="000000"/>
          <w:sz w:val="24"/>
          <w:szCs w:val="24"/>
        </w:rPr>
        <w:t>审计委员会成员</w:t>
      </w:r>
      <w:r>
        <w:rPr>
          <w:rFonts w:ascii="宋体" w:hAnsi="宋体" w:cs="Arial"/>
          <w:color w:val="000000"/>
          <w:sz w:val="24"/>
          <w:szCs w:val="24"/>
        </w:rPr>
        <w:t>主持。</w:t>
      </w:r>
    </w:p>
    <w:p w14:paraId="74687BBE">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股东自行召集的股东会，由召集人</w:t>
      </w:r>
      <w:r>
        <w:rPr>
          <w:rFonts w:hint="eastAsia" w:ascii="宋体" w:hAnsi="宋体" w:cs="Arial"/>
          <w:color w:val="000000"/>
          <w:sz w:val="24"/>
          <w:szCs w:val="24"/>
        </w:rPr>
        <w:t>或者其</w:t>
      </w:r>
      <w:r>
        <w:rPr>
          <w:rFonts w:ascii="宋体" w:hAnsi="宋体" w:cs="Arial"/>
          <w:color w:val="000000"/>
          <w:sz w:val="24"/>
          <w:szCs w:val="24"/>
        </w:rPr>
        <w:t>推举代表主持。</w:t>
      </w:r>
    </w:p>
    <w:p w14:paraId="74F361CD">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召开股东会时，会议主持人违反本规则使股东会无法继续进行的，经出席股东会有表决权过半数的股东同意，股东会可推举一人担任会议主持人，继续开会。</w:t>
      </w:r>
    </w:p>
    <w:p w14:paraId="23B7958A">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在年度股东会上，</w:t>
      </w:r>
      <w:r>
        <w:rPr>
          <w:rFonts w:hint="eastAsia" w:ascii="宋体" w:hAnsi="宋体" w:cs="Arial"/>
          <w:color w:val="000000"/>
          <w:sz w:val="24"/>
          <w:szCs w:val="24"/>
        </w:rPr>
        <w:t>董事会应当就其过去一年的工作向股东会作出报告，每名独立董事也应作出述职报告。</w:t>
      </w:r>
    </w:p>
    <w:p w14:paraId="7A5A93E3">
      <w:pPr>
        <w:numPr>
          <w:ilvl w:val="0"/>
          <w:numId w:val="3"/>
        </w:numPr>
        <w:spacing w:before="312" w:beforeLines="100" w:after="312" w:afterLines="100" w:line="400" w:lineRule="exact"/>
        <w:rPr>
          <w:rFonts w:hint="eastAsia" w:ascii="宋体" w:hAnsi="宋体" w:cs="Arial"/>
          <w:color w:val="000000"/>
          <w:sz w:val="24"/>
          <w:szCs w:val="24"/>
        </w:rPr>
      </w:pPr>
      <w:r>
        <w:rPr>
          <w:rFonts w:ascii="宋体" w:hAnsi="宋体" w:cs="Arial"/>
          <w:color w:val="000000"/>
          <w:sz w:val="24"/>
          <w:szCs w:val="24"/>
        </w:rPr>
        <w:t>董事、高级管理人员在股东会上应就股东的质询作出解释和说明。</w:t>
      </w:r>
    </w:p>
    <w:p w14:paraId="74A6BA73">
      <w:pPr>
        <w:pStyle w:val="2"/>
        <w:tabs>
          <w:tab w:val="left" w:pos="4820"/>
        </w:tabs>
        <w:jc w:val="center"/>
        <w:rPr>
          <w:rFonts w:ascii="宋体" w:hAnsi="宋体" w:cs="Arial"/>
          <w:sz w:val="28"/>
          <w:szCs w:val="28"/>
        </w:rPr>
      </w:pPr>
      <w:bookmarkStart w:id="19" w:name="_Toc225766658"/>
      <w:bookmarkStart w:id="20" w:name="_Toc258772330"/>
      <w:r>
        <w:rPr>
          <w:rFonts w:hint="eastAsia" w:ascii="宋体" w:hAnsi="宋体" w:cs="Arial"/>
          <w:sz w:val="28"/>
          <w:szCs w:val="28"/>
        </w:rPr>
        <w:t xml:space="preserve">  </w:t>
      </w:r>
      <w:r>
        <w:rPr>
          <w:rFonts w:ascii="宋体" w:hAnsi="宋体" w:cs="Arial"/>
          <w:sz w:val="28"/>
          <w:szCs w:val="28"/>
        </w:rPr>
        <w:t>审议与表决</w:t>
      </w:r>
      <w:bookmarkEnd w:id="19"/>
      <w:bookmarkEnd w:id="20"/>
    </w:p>
    <w:p w14:paraId="6DFA4798">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股东以其所代表的有表决权的股份数额行使表决权，每一股份享有一票表决权。</w:t>
      </w:r>
    </w:p>
    <w:p w14:paraId="0185CDE1">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股东会审议影响中小投资者利益的重大事项时，对中小投资者的表决应当单独计票。单独计票结果应当及时公开披露。</w:t>
      </w:r>
    </w:p>
    <w:p w14:paraId="4901B815">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公司持有的本公司股份没有表决权，且该部分股份不计入出席股东会有表决权的股份总数。</w:t>
      </w:r>
    </w:p>
    <w:p w14:paraId="001E7011">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股东买入公司有表决权的股份违反《证券法》第六十三条第一款、第二款规定的，该超过规定比例部分的股份在买入后的三十六个月内不得行使表决权，且不计入出席股东会有表决权的股份总数。公司应该在股东会决议公告中披露前述情况。</w:t>
      </w:r>
    </w:p>
    <w:p w14:paraId="25BCC1CA">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会议主持人应当在表决前宣布现场出席会议的股东和代理人人数及所持有表决权的股份总数，现场出席会议的股东和代理人人数及所持有表决权的股份总数以会议登记为准。</w:t>
      </w:r>
    </w:p>
    <w:p w14:paraId="20B34159">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股东会审议有关关联交易事项时，关联股东不应当参与投票表决，其所代表的有表决权的股份数不计入</w:t>
      </w:r>
      <w:r>
        <w:rPr>
          <w:rFonts w:hint="eastAsia" w:ascii="宋体" w:hAnsi="宋体" w:cs="Arial"/>
          <w:color w:val="000000"/>
          <w:sz w:val="24"/>
          <w:szCs w:val="24"/>
        </w:rPr>
        <w:t>出席股东会</w:t>
      </w:r>
      <w:r>
        <w:rPr>
          <w:rFonts w:ascii="宋体" w:hAnsi="宋体" w:cs="Arial"/>
          <w:color w:val="000000"/>
          <w:sz w:val="24"/>
          <w:szCs w:val="24"/>
        </w:rPr>
        <w:t>有效表决总数</w:t>
      </w:r>
      <w:r>
        <w:rPr>
          <w:rFonts w:hint="eastAsia" w:ascii="宋体" w:hAnsi="宋体" w:cs="Arial"/>
          <w:color w:val="000000"/>
          <w:sz w:val="24"/>
          <w:szCs w:val="24"/>
        </w:rPr>
        <w:t>，并且不得代理其他股东行使表决权</w:t>
      </w:r>
      <w:r>
        <w:rPr>
          <w:rFonts w:ascii="宋体" w:hAnsi="宋体" w:cs="Arial"/>
          <w:color w:val="000000"/>
          <w:sz w:val="24"/>
          <w:szCs w:val="24"/>
        </w:rPr>
        <w:t>。</w:t>
      </w:r>
    </w:p>
    <w:p w14:paraId="3D124993">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股东会审议关联交易事项，有关联关系股东的回避和表决程序按照《公司章程》与《华孚时尚股份有限公司关联交易管理制度》的规定执行。</w:t>
      </w:r>
    </w:p>
    <w:p w14:paraId="3631A685">
      <w:pPr>
        <w:numPr>
          <w:ilvl w:val="0"/>
          <w:numId w:val="3"/>
        </w:numPr>
        <w:spacing w:before="312" w:beforeLines="100" w:after="312" w:afterLines="100" w:line="400" w:lineRule="exact"/>
        <w:ind w:firstLine="420" w:firstLineChars="175"/>
        <w:rPr>
          <w:rFonts w:ascii="宋体" w:hAnsi="宋体" w:cs="Arial"/>
          <w:color w:val="000000"/>
          <w:sz w:val="24"/>
          <w:szCs w:val="24"/>
        </w:rPr>
      </w:pPr>
      <w:r>
        <w:rPr>
          <w:rFonts w:hint="eastAsia" w:ascii="宋体" w:hAnsi="宋体" w:cs="Arial"/>
          <w:color w:val="000000"/>
          <w:sz w:val="24"/>
          <w:szCs w:val="24"/>
        </w:rPr>
        <w:t xml:space="preserve"> </w:t>
      </w:r>
      <w:r>
        <w:rPr>
          <w:rFonts w:ascii="宋体" w:hAnsi="宋体" w:cs="Arial"/>
          <w:color w:val="000000"/>
          <w:sz w:val="24"/>
          <w:szCs w:val="24"/>
        </w:rPr>
        <w:t>前条所称关联股东包括具有下列情形之一的股东：</w:t>
      </w:r>
    </w:p>
    <w:p w14:paraId="0D422FFA">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交易对方；</w:t>
      </w:r>
    </w:p>
    <w:p w14:paraId="2424BEC4">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拥有交易对方直接或者间接控制权；</w:t>
      </w:r>
    </w:p>
    <w:p w14:paraId="1614FA5C">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被交易对方直接或者间接控制；</w:t>
      </w:r>
    </w:p>
    <w:p w14:paraId="78167A6C">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与交易对方受同一法人（或者其他组织）或者自然人直接或者间接控制；</w:t>
      </w:r>
    </w:p>
    <w:p w14:paraId="63AE0FAE">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ascii="宋体" w:hAnsi="宋体" w:cs="Arial"/>
          <w:color w:val="000000"/>
          <w:sz w:val="24"/>
          <w:szCs w:val="24"/>
        </w:rPr>
        <w:t>交易对方</w:t>
      </w:r>
      <w:r>
        <w:rPr>
          <w:rFonts w:hint="eastAsia" w:ascii="宋体" w:hAnsi="宋体" w:cs="Arial"/>
          <w:color w:val="000000"/>
          <w:sz w:val="24"/>
          <w:szCs w:val="24"/>
        </w:rPr>
        <w:t>及</w:t>
      </w:r>
      <w:r>
        <w:rPr>
          <w:rFonts w:ascii="宋体" w:hAnsi="宋体" w:cs="Arial"/>
          <w:color w:val="000000"/>
          <w:sz w:val="24"/>
          <w:szCs w:val="24"/>
        </w:rPr>
        <w:t>其直接</w:t>
      </w:r>
      <w:r>
        <w:rPr>
          <w:rFonts w:hint="eastAsia" w:ascii="宋体" w:hAnsi="宋体" w:cs="Arial"/>
          <w:color w:val="000000"/>
          <w:sz w:val="24"/>
          <w:szCs w:val="24"/>
        </w:rPr>
        <w:t>、</w:t>
      </w:r>
      <w:r>
        <w:rPr>
          <w:rFonts w:ascii="宋体" w:hAnsi="宋体" w:cs="Arial"/>
          <w:color w:val="000000"/>
          <w:sz w:val="24"/>
          <w:szCs w:val="24"/>
        </w:rPr>
        <w:t>间接控制人的关系密切的家庭成员；</w:t>
      </w:r>
    </w:p>
    <w:p w14:paraId="5A4D493E">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在交易对方任职，或者在能直接或者间接控制该交易对方的法人（或者其他组织）、该交易对方直接或者间接控制的法人（或者其他组织）任职；</w:t>
      </w:r>
    </w:p>
    <w:p w14:paraId="41F7FDC5">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因与交易对方或者其关联人存在尚未履行完毕的股权转让协议或者其他协议而使其表决权受到限制或者影响；</w:t>
      </w:r>
    </w:p>
    <w:p w14:paraId="08033E1C">
      <w:pPr>
        <w:numPr>
          <w:ilvl w:val="0"/>
          <w:numId w:val="7"/>
        </w:numPr>
        <w:tabs>
          <w:tab w:val="left" w:pos="1080"/>
          <w:tab w:val="left" w:pos="1440"/>
        </w:tabs>
        <w:spacing w:line="480" w:lineRule="exact"/>
        <w:ind w:firstLine="540"/>
        <w:rPr>
          <w:rFonts w:hint="eastAsia" w:ascii="宋体" w:hAnsi="宋体" w:cs="Arial"/>
          <w:color w:val="000000"/>
          <w:sz w:val="24"/>
          <w:szCs w:val="24"/>
        </w:rPr>
      </w:pPr>
      <w:r>
        <w:rPr>
          <w:rFonts w:hint="eastAsia" w:ascii="宋体" w:hAnsi="宋体" w:cs="Arial"/>
          <w:color w:val="000000"/>
          <w:sz w:val="24"/>
          <w:szCs w:val="24"/>
        </w:rPr>
        <w:t>中国证监会或者证券交易所认定的可能造成公司对其利益倾斜的股东。</w:t>
      </w:r>
    </w:p>
    <w:p w14:paraId="07F49BAD">
      <w:pPr>
        <w:numPr>
          <w:ilvl w:val="0"/>
          <w:numId w:val="3"/>
        </w:numPr>
        <w:spacing w:before="312" w:beforeLines="100" w:after="312" w:afterLines="100" w:line="400" w:lineRule="exact"/>
        <w:rPr>
          <w:rFonts w:ascii="宋体" w:hAnsi="宋体" w:cs="Arial"/>
          <w:color w:val="000000"/>
          <w:sz w:val="24"/>
          <w:szCs w:val="24"/>
        </w:rPr>
      </w:pPr>
      <w:bookmarkStart w:id="21" w:name="_DV_C527"/>
      <w:r>
        <w:rPr>
          <w:rFonts w:hint="eastAsia" w:ascii="宋体" w:hAnsi="宋体" w:cs="Arial"/>
          <w:sz w:val="24"/>
        </w:rPr>
        <w:t>除采用累积投票制以外，</w:t>
      </w:r>
      <w:bookmarkEnd w:id="21"/>
      <w:r>
        <w:rPr>
          <w:rFonts w:ascii="宋体" w:hAnsi="宋体" w:cs="Arial"/>
          <w:sz w:val="24"/>
        </w:rPr>
        <w:t>股东会</w:t>
      </w:r>
      <w:r>
        <w:rPr>
          <w:rFonts w:hint="eastAsia" w:ascii="宋体" w:hAnsi="宋体" w:cs="Arial"/>
          <w:sz w:val="24"/>
        </w:rPr>
        <w:t>将</w:t>
      </w:r>
      <w:r>
        <w:rPr>
          <w:rFonts w:ascii="宋体" w:hAnsi="宋体" w:cs="Arial"/>
          <w:sz w:val="24"/>
        </w:rPr>
        <w:t>对所有提案进行逐项表决</w:t>
      </w:r>
      <w:r>
        <w:rPr>
          <w:rFonts w:ascii="宋体" w:hAnsi="宋体" w:cs="Arial"/>
          <w:color w:val="000000"/>
          <w:sz w:val="24"/>
          <w:szCs w:val="24"/>
        </w:rPr>
        <w:t>。对同一事项有不同提案的，应当按提案提出的时间顺序进行表决。除因不可抗力等特殊原因导致股东会中止或</w:t>
      </w:r>
      <w:r>
        <w:rPr>
          <w:rFonts w:hint="eastAsia" w:ascii="宋体" w:hAnsi="宋体" w:cs="Arial"/>
          <w:color w:val="000000"/>
          <w:sz w:val="24"/>
          <w:szCs w:val="24"/>
        </w:rPr>
        <w:t>者</w:t>
      </w:r>
      <w:r>
        <w:rPr>
          <w:rFonts w:ascii="宋体" w:hAnsi="宋体" w:cs="Arial"/>
          <w:color w:val="000000"/>
          <w:sz w:val="24"/>
          <w:szCs w:val="24"/>
        </w:rPr>
        <w:t>不能作出决议外，股东会不得对提案进行搁置或</w:t>
      </w:r>
      <w:r>
        <w:rPr>
          <w:rFonts w:hint="eastAsia" w:ascii="宋体" w:hAnsi="宋体" w:cs="Arial"/>
          <w:color w:val="000000"/>
          <w:sz w:val="24"/>
          <w:szCs w:val="24"/>
        </w:rPr>
        <w:t>者</w:t>
      </w:r>
      <w:r>
        <w:rPr>
          <w:rFonts w:ascii="宋体" w:hAnsi="宋体" w:cs="Arial"/>
          <w:color w:val="000000"/>
          <w:sz w:val="24"/>
          <w:szCs w:val="24"/>
        </w:rPr>
        <w:t>不予表决。</w:t>
      </w:r>
    </w:p>
    <w:p w14:paraId="7A9CB0A9">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股东会审议提案时，不得对提案进行修改。</w:t>
      </w:r>
      <w:r>
        <w:rPr>
          <w:rFonts w:hint="eastAsia" w:ascii="宋体" w:hAnsi="宋体" w:cs="Arial"/>
          <w:color w:val="000000"/>
          <w:sz w:val="24"/>
          <w:szCs w:val="24"/>
        </w:rPr>
        <w:t>若变更</w:t>
      </w:r>
      <w:r>
        <w:rPr>
          <w:rFonts w:ascii="宋体" w:hAnsi="宋体" w:cs="Arial"/>
          <w:color w:val="000000"/>
          <w:sz w:val="24"/>
          <w:szCs w:val="24"/>
        </w:rPr>
        <w:t>，</w:t>
      </w:r>
      <w:r>
        <w:rPr>
          <w:rFonts w:hint="eastAsia" w:ascii="宋体" w:hAnsi="宋体" w:cs="Arial"/>
          <w:color w:val="000000"/>
          <w:sz w:val="24"/>
          <w:szCs w:val="24"/>
        </w:rPr>
        <w:t>则</w:t>
      </w:r>
      <w:r>
        <w:rPr>
          <w:rFonts w:ascii="宋体" w:hAnsi="宋体" w:cs="Arial"/>
          <w:color w:val="000000"/>
          <w:sz w:val="24"/>
          <w:szCs w:val="24"/>
        </w:rPr>
        <w:t>应当被视为一个新的提案，不应在本次股东会上进行表决。</w:t>
      </w:r>
    </w:p>
    <w:p w14:paraId="47F8CB02">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股东会采取记名方式投票表决。同一表决权只能选择现场</w:t>
      </w:r>
      <w:r>
        <w:rPr>
          <w:rFonts w:hint="eastAsia" w:ascii="宋体" w:hAnsi="宋体" w:cs="Arial"/>
          <w:sz w:val="24"/>
        </w:rPr>
        <w:t>、网络</w:t>
      </w:r>
      <w:r>
        <w:rPr>
          <w:rFonts w:ascii="宋体" w:hAnsi="宋体" w:cs="Arial"/>
          <w:color w:val="000000"/>
          <w:sz w:val="24"/>
          <w:szCs w:val="24"/>
        </w:rPr>
        <w:t>或</w:t>
      </w:r>
      <w:r>
        <w:rPr>
          <w:rFonts w:hint="eastAsia" w:ascii="宋体" w:hAnsi="宋体" w:cs="Arial"/>
          <w:color w:val="000000"/>
          <w:sz w:val="24"/>
          <w:szCs w:val="24"/>
        </w:rPr>
        <w:t>者</w:t>
      </w:r>
      <w:r>
        <w:rPr>
          <w:rFonts w:ascii="宋体" w:hAnsi="宋体" w:cs="Arial"/>
          <w:color w:val="000000"/>
          <w:sz w:val="24"/>
          <w:szCs w:val="24"/>
        </w:rPr>
        <w:t>其他表决方式中的一种</w:t>
      </w:r>
      <w:r>
        <w:rPr>
          <w:rFonts w:hint="eastAsia" w:ascii="宋体" w:hAnsi="宋体" w:cs="Arial"/>
          <w:color w:val="000000"/>
          <w:sz w:val="24"/>
          <w:szCs w:val="24"/>
        </w:rPr>
        <w:t>。</w:t>
      </w:r>
      <w:r>
        <w:rPr>
          <w:rFonts w:ascii="宋体" w:hAnsi="宋体" w:cs="Arial"/>
          <w:color w:val="000000"/>
          <w:sz w:val="24"/>
          <w:szCs w:val="24"/>
        </w:rPr>
        <w:t>同一表决权出现重复表决的以第一次投票结果为准。</w:t>
      </w:r>
    </w:p>
    <w:p w14:paraId="4ED9A03C">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出席股东会的股东，应当对提交表决的提案发表以下意见之一：同意、反对或</w:t>
      </w:r>
      <w:r>
        <w:rPr>
          <w:rFonts w:hint="eastAsia" w:ascii="宋体" w:hAnsi="宋体" w:cs="Arial"/>
          <w:color w:val="000000"/>
          <w:sz w:val="24"/>
          <w:szCs w:val="24"/>
        </w:rPr>
        <w:t>者</w:t>
      </w:r>
      <w:r>
        <w:rPr>
          <w:rFonts w:ascii="宋体" w:hAnsi="宋体" w:cs="Arial"/>
          <w:color w:val="000000"/>
          <w:sz w:val="24"/>
          <w:szCs w:val="24"/>
        </w:rPr>
        <w:t>弃权。</w:t>
      </w:r>
    </w:p>
    <w:p w14:paraId="135418BD">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未填、错填、字迹无法辨认的表决票或</w:t>
      </w:r>
      <w:r>
        <w:rPr>
          <w:rFonts w:hint="eastAsia" w:ascii="宋体" w:hAnsi="宋体" w:cs="Arial"/>
          <w:color w:val="000000"/>
          <w:sz w:val="24"/>
          <w:szCs w:val="24"/>
        </w:rPr>
        <w:t>者</w:t>
      </w:r>
      <w:r>
        <w:rPr>
          <w:rFonts w:ascii="宋体" w:hAnsi="宋体" w:cs="Arial"/>
          <w:color w:val="000000"/>
          <w:sz w:val="24"/>
          <w:szCs w:val="24"/>
        </w:rPr>
        <w:t>未投的表决票均视为投票人放弃表决权利，其所持股份数的表决结果应计为“弃权”。</w:t>
      </w:r>
    </w:p>
    <w:p w14:paraId="196091EC">
      <w:pPr>
        <w:numPr>
          <w:ilvl w:val="0"/>
          <w:numId w:val="3"/>
        </w:numPr>
        <w:spacing w:before="312" w:beforeLines="100" w:after="312" w:afterLines="100" w:line="400" w:lineRule="exact"/>
        <w:ind w:firstLine="420" w:firstLineChars="175"/>
        <w:rPr>
          <w:rFonts w:ascii="宋体" w:hAnsi="宋体" w:cs="Arial"/>
          <w:color w:val="000000"/>
          <w:sz w:val="24"/>
          <w:szCs w:val="24"/>
        </w:rPr>
      </w:pPr>
      <w:r>
        <w:rPr>
          <w:rFonts w:hint="eastAsia" w:ascii="宋体" w:hAnsi="宋体" w:cs="Arial"/>
          <w:color w:val="000000"/>
          <w:sz w:val="24"/>
          <w:szCs w:val="24"/>
        </w:rPr>
        <w:t>对同一事项有不</w:t>
      </w:r>
      <w:r>
        <w:rPr>
          <w:rFonts w:ascii="宋体" w:hAnsi="宋体" w:cs="Arial"/>
          <w:color w:val="000000"/>
          <w:sz w:val="24"/>
          <w:szCs w:val="24"/>
        </w:rPr>
        <w:t>同</w:t>
      </w:r>
      <w:r>
        <w:rPr>
          <w:rFonts w:hint="eastAsia" w:ascii="宋体" w:hAnsi="宋体" w:cs="Arial"/>
          <w:color w:val="000000"/>
          <w:sz w:val="24"/>
          <w:szCs w:val="24"/>
        </w:rPr>
        <w:t>提案的，股东或者其代理人在</w:t>
      </w:r>
      <w:r>
        <w:rPr>
          <w:rFonts w:ascii="宋体" w:hAnsi="宋体" w:cs="Arial"/>
          <w:color w:val="000000"/>
          <w:sz w:val="24"/>
          <w:szCs w:val="24"/>
        </w:rPr>
        <w:t>股东</w:t>
      </w:r>
      <w:r>
        <w:rPr>
          <w:rFonts w:hint="eastAsia" w:ascii="宋体" w:hAnsi="宋体" w:cs="Arial"/>
          <w:color w:val="000000"/>
          <w:sz w:val="24"/>
          <w:szCs w:val="24"/>
        </w:rPr>
        <w:t>会</w:t>
      </w:r>
      <w:r>
        <w:rPr>
          <w:rFonts w:ascii="宋体" w:hAnsi="宋体" w:cs="Arial"/>
          <w:color w:val="000000"/>
          <w:sz w:val="24"/>
          <w:szCs w:val="24"/>
        </w:rPr>
        <w:t>上不得对同一事项的不同提案同时投同意票。</w:t>
      </w:r>
    </w:p>
    <w:p w14:paraId="5A3F76F1">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股东会对提案进行表决前，应当推举2名股东代表参加计票和监票。审议事项与股东有关联关系的，相关股东及代理人不得参加计票、监票。</w:t>
      </w:r>
    </w:p>
    <w:p w14:paraId="41F3C0AE">
      <w:pPr>
        <w:spacing w:before="312" w:beforeLines="100" w:after="312" w:afterLines="100" w:line="400" w:lineRule="exact"/>
        <w:ind w:firstLine="400"/>
        <w:rPr>
          <w:rFonts w:hint="eastAsia" w:ascii="宋体" w:hAnsi="宋体" w:cs="Arial"/>
          <w:color w:val="000000"/>
          <w:sz w:val="24"/>
          <w:szCs w:val="24"/>
        </w:rPr>
      </w:pPr>
      <w:r>
        <w:rPr>
          <w:rFonts w:ascii="宋体" w:hAnsi="宋体" w:cs="Arial"/>
          <w:color w:val="000000"/>
          <w:sz w:val="24"/>
          <w:szCs w:val="24"/>
        </w:rPr>
        <w:t>股东会对提案进行表决时，应当由</w:t>
      </w:r>
      <w:r>
        <w:rPr>
          <w:rFonts w:hint="eastAsia" w:ascii="宋体" w:hAnsi="宋体" w:cs="Arial"/>
          <w:sz w:val="24"/>
        </w:rPr>
        <w:t>律师、</w:t>
      </w:r>
      <w:r>
        <w:rPr>
          <w:rFonts w:ascii="宋体" w:hAnsi="宋体" w:cs="Arial"/>
          <w:color w:val="000000"/>
          <w:sz w:val="24"/>
          <w:szCs w:val="24"/>
        </w:rPr>
        <w:t>股东代表共同负责计票、监票</w:t>
      </w:r>
      <w:r>
        <w:rPr>
          <w:rFonts w:hint="eastAsia" w:ascii="宋体" w:hAnsi="宋体" w:cs="Arial"/>
          <w:color w:val="000000"/>
          <w:sz w:val="24"/>
          <w:szCs w:val="24"/>
        </w:rPr>
        <w:t>，并当场公布表决结果</w:t>
      </w:r>
      <w:r>
        <w:rPr>
          <w:rFonts w:ascii="宋体" w:hAnsi="宋体" w:cs="Arial"/>
          <w:color w:val="000000"/>
          <w:sz w:val="24"/>
          <w:szCs w:val="24"/>
        </w:rPr>
        <w:t>。</w:t>
      </w:r>
    </w:p>
    <w:p w14:paraId="60F9EF1E">
      <w:pPr>
        <w:spacing w:after="156" w:afterLines="50" w:line="440" w:lineRule="exact"/>
        <w:ind w:firstLine="480" w:firstLineChars="200"/>
        <w:rPr>
          <w:rFonts w:ascii="宋体" w:hAnsi="宋体" w:cs="Arial"/>
          <w:sz w:val="24"/>
          <w:szCs w:val="24"/>
        </w:rPr>
      </w:pPr>
      <w:bookmarkStart w:id="22" w:name="_DV_C538"/>
      <w:r>
        <w:rPr>
          <w:rFonts w:hint="eastAsia" w:ascii="宋体" w:hAnsi="宋体" w:cs="Arial"/>
          <w:sz w:val="24"/>
          <w:szCs w:val="24"/>
        </w:rPr>
        <w:t>通过网络或者其他方式投票的公司股东或者其代理人，有权通过相应的投票系统查验自己的投票结果。</w:t>
      </w:r>
      <w:bookmarkEnd w:id="22"/>
    </w:p>
    <w:p w14:paraId="5333C39A">
      <w:pPr>
        <w:numPr>
          <w:ilvl w:val="0"/>
          <w:numId w:val="3"/>
        </w:numPr>
        <w:spacing w:before="312" w:beforeLines="100" w:after="312" w:afterLines="100" w:line="400" w:lineRule="exact"/>
        <w:rPr>
          <w:rFonts w:hint="eastAsia" w:ascii="宋体" w:hAnsi="宋体" w:cs="Arial"/>
          <w:sz w:val="24"/>
          <w:szCs w:val="24"/>
        </w:rPr>
      </w:pPr>
      <w:r>
        <w:rPr>
          <w:rFonts w:ascii="宋体" w:hAnsi="宋体" w:cs="Arial"/>
          <w:sz w:val="24"/>
          <w:szCs w:val="24"/>
        </w:rPr>
        <w:t>股东会会议现场结束时间不得早于网络</w:t>
      </w:r>
      <w:r>
        <w:rPr>
          <w:rFonts w:hint="eastAsia" w:ascii="宋体" w:hAnsi="宋体" w:cs="Arial"/>
          <w:sz w:val="24"/>
          <w:szCs w:val="24"/>
        </w:rPr>
        <w:t>或者其他</w:t>
      </w:r>
      <w:r>
        <w:rPr>
          <w:rFonts w:ascii="宋体" w:hAnsi="宋体" w:cs="Arial"/>
          <w:sz w:val="24"/>
          <w:szCs w:val="24"/>
        </w:rPr>
        <w:t>方式，会议主持人应当在会议现场宣布每一提案的表决情况和结果，并根据表决结果宣布提案是否通过。</w:t>
      </w:r>
    </w:p>
    <w:p w14:paraId="5CF3080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sz w:val="24"/>
          <w:szCs w:val="24"/>
        </w:rPr>
        <w:t>在正式公布表决结果前，股东会现场、网络及其他表决方式中所涉及的公司、计票人、监票人、股东、网络服务方等相关各方对表决情况均负有保密义务。</w:t>
      </w:r>
      <w:r>
        <w:rPr>
          <w:rFonts w:ascii="宋体" w:hAnsi="宋体" w:cs="Arial"/>
          <w:color w:val="000000"/>
          <w:sz w:val="24"/>
          <w:szCs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3C17D267">
      <w:pPr>
        <w:pStyle w:val="2"/>
        <w:tabs>
          <w:tab w:val="left" w:pos="4820"/>
        </w:tabs>
        <w:jc w:val="center"/>
        <w:rPr>
          <w:rFonts w:ascii="宋体" w:hAnsi="宋体" w:cs="Arial"/>
          <w:sz w:val="28"/>
          <w:szCs w:val="28"/>
        </w:rPr>
      </w:pPr>
      <w:bookmarkStart w:id="23" w:name="_Toc258772331"/>
      <w:bookmarkStart w:id="24" w:name="_Toc225766659"/>
      <w:r>
        <w:rPr>
          <w:rFonts w:hint="eastAsia" w:ascii="宋体" w:hAnsi="宋体" w:cs="Arial"/>
          <w:sz w:val="28"/>
          <w:szCs w:val="28"/>
        </w:rPr>
        <w:t xml:space="preserve">  </w:t>
      </w:r>
      <w:r>
        <w:rPr>
          <w:rFonts w:ascii="宋体" w:hAnsi="宋体" w:cs="Arial"/>
          <w:sz w:val="28"/>
          <w:szCs w:val="28"/>
        </w:rPr>
        <w:t>股东会决议</w:t>
      </w:r>
      <w:bookmarkEnd w:id="23"/>
      <w:bookmarkEnd w:id="24"/>
    </w:p>
    <w:p w14:paraId="6895FA24">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股东会决议分为普通决议和特别决议。普通决议事项和特别决议事项由《公司章程》规定。</w:t>
      </w:r>
    </w:p>
    <w:p w14:paraId="17BF1277">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股东会作出普通决议，应当由出席股东会的股东所持表决权的过半数通过。</w:t>
      </w:r>
    </w:p>
    <w:p w14:paraId="4C3780EE">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股东会作出特别决议，应当由出席股东会的股东所持表决权的2/3以上通过。</w:t>
      </w:r>
    </w:p>
    <w:p w14:paraId="03FA4011">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除上述普通决议、特别决议事项外：（1）股东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会以出席会议的股东所持表决权的四分之三以上通过。（2）收购方对公司章程中关于反恶意收购条款的修改，应由股东会以出席会议的股东所持表决权的四分之三以上通过。</w:t>
      </w:r>
    </w:p>
    <w:p w14:paraId="0836C0CB">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股东会决议应当及时公告，公告中应</w:t>
      </w:r>
      <w:r>
        <w:rPr>
          <w:rFonts w:hint="eastAsia" w:ascii="宋体" w:hAnsi="宋体" w:cs="Arial"/>
          <w:color w:val="000000"/>
          <w:sz w:val="24"/>
          <w:szCs w:val="24"/>
        </w:rPr>
        <w:t>当包括以下内容：</w:t>
      </w:r>
    </w:p>
    <w:p w14:paraId="4408C22C">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会议召开的时间、地点、方式、召集人和主持人，以及是否符合有关法律、行政法规、部门规章、规范性文件和公司章程规定的说明；</w:t>
      </w:r>
    </w:p>
    <w:p w14:paraId="25B71C95">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出席会议的股东（代理人）人数、所持（代理）股份及占公司有表决权总股份的比例；</w:t>
      </w:r>
    </w:p>
    <w:p w14:paraId="08C7F612">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每项提案的表决方式；</w:t>
      </w:r>
    </w:p>
    <w:p w14:paraId="30A3EA0B">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每项提案的表决结果。对股东提案作出决议的，应当列明提案股东的名称或者姓名、持股比例和提案内容；涉及关联交易事项的，应当说明关联股东回避表决情况；</w:t>
      </w:r>
    </w:p>
    <w:p w14:paraId="4C18C079">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法律意见书的结论性意见；</w:t>
      </w:r>
    </w:p>
    <w:p w14:paraId="7B96D690">
      <w:pPr>
        <w:numPr>
          <w:ilvl w:val="0"/>
          <w:numId w:val="8"/>
        </w:numPr>
        <w:tabs>
          <w:tab w:val="left" w:pos="284"/>
          <w:tab w:val="left" w:pos="1080"/>
          <w:tab w:val="left" w:pos="1440"/>
        </w:tabs>
        <w:spacing w:line="480" w:lineRule="exact"/>
        <w:rPr>
          <w:rFonts w:ascii="宋体" w:hAnsi="宋体" w:cs="Arial"/>
          <w:color w:val="000000"/>
          <w:sz w:val="24"/>
          <w:szCs w:val="24"/>
        </w:rPr>
      </w:pPr>
      <w:r>
        <w:rPr>
          <w:rFonts w:hint="eastAsia" w:ascii="宋体" w:hAnsi="宋体" w:cs="Arial"/>
          <w:color w:val="000000"/>
          <w:sz w:val="24"/>
          <w:szCs w:val="24"/>
        </w:rPr>
        <w:t>中国证监会和证券交易所要求披露的其他相关内容。</w:t>
      </w:r>
    </w:p>
    <w:p w14:paraId="2B2A3AF0">
      <w:pPr>
        <w:spacing w:before="156" w:beforeLines="50" w:line="400" w:lineRule="exact"/>
        <w:ind w:firstLine="403"/>
        <w:rPr>
          <w:rFonts w:hint="eastAsia" w:ascii="宋体" w:hAnsi="宋体" w:cs="Arial"/>
          <w:color w:val="000000"/>
          <w:sz w:val="24"/>
          <w:szCs w:val="24"/>
        </w:rPr>
      </w:pPr>
      <w:r>
        <w:rPr>
          <w:rFonts w:hint="eastAsia" w:ascii="宋体" w:hAnsi="宋体" w:cs="Arial"/>
          <w:color w:val="000000"/>
          <w:sz w:val="24"/>
          <w:szCs w:val="24"/>
        </w:rPr>
        <w:t>公司在披露股东会决议公告的同时披露法律意见书全文。</w:t>
      </w:r>
    </w:p>
    <w:p w14:paraId="1D972E68">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提案未获通过，或者本次股东会变更前次股东会决议的，应当在股东会决议</w:t>
      </w:r>
      <w:r>
        <w:rPr>
          <w:rFonts w:hint="eastAsia" w:ascii="宋体" w:hAnsi="宋体" w:cs="Arial"/>
          <w:color w:val="000000"/>
          <w:sz w:val="24"/>
          <w:szCs w:val="24"/>
        </w:rPr>
        <w:t>公告</w:t>
      </w:r>
      <w:r>
        <w:rPr>
          <w:rFonts w:ascii="宋体" w:hAnsi="宋体" w:cs="Arial"/>
          <w:color w:val="000000"/>
          <w:sz w:val="24"/>
          <w:szCs w:val="24"/>
        </w:rPr>
        <w:t>中作特别提示。</w:t>
      </w:r>
    </w:p>
    <w:p w14:paraId="16DA47EC">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股东会会议记录由董事会秘书负责，会议记录应记载以下内容：</w:t>
      </w:r>
    </w:p>
    <w:p w14:paraId="144DB272">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会议时间、地点、议程和召集人姓名或</w:t>
      </w:r>
      <w:r>
        <w:rPr>
          <w:rFonts w:hint="eastAsia" w:ascii="宋体" w:hAnsi="宋体" w:cs="Arial"/>
          <w:color w:val="000000"/>
          <w:sz w:val="24"/>
          <w:szCs w:val="24"/>
        </w:rPr>
        <w:t>者</w:t>
      </w:r>
      <w:r>
        <w:rPr>
          <w:rFonts w:ascii="宋体" w:hAnsi="宋体" w:cs="Arial"/>
          <w:color w:val="000000"/>
          <w:sz w:val="24"/>
          <w:szCs w:val="24"/>
        </w:rPr>
        <w:t>名称；</w:t>
      </w:r>
    </w:p>
    <w:p w14:paraId="54AD47FE">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 xml:space="preserve">会议主持人以及列席会议的董事、高级管理人员姓名； </w:t>
      </w:r>
    </w:p>
    <w:p w14:paraId="0609827D">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出席会议的股东和代理人人数、所持有表决权的股份总数及占公司股份总数的比例；</w:t>
      </w:r>
    </w:p>
    <w:p w14:paraId="381FF2E1">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 xml:space="preserve">对每一提案的审议经过、发言要点和表决结果； </w:t>
      </w:r>
    </w:p>
    <w:p w14:paraId="60726CBC">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股东的质询意见或</w:t>
      </w:r>
      <w:r>
        <w:rPr>
          <w:rFonts w:hint="eastAsia" w:ascii="宋体" w:hAnsi="宋体" w:cs="Arial"/>
          <w:color w:val="000000"/>
          <w:sz w:val="24"/>
          <w:szCs w:val="24"/>
        </w:rPr>
        <w:t>者</w:t>
      </w:r>
      <w:r>
        <w:rPr>
          <w:rFonts w:ascii="宋体" w:hAnsi="宋体" w:cs="Arial"/>
          <w:color w:val="000000"/>
          <w:sz w:val="24"/>
          <w:szCs w:val="24"/>
        </w:rPr>
        <w:t>建议以及相应的答复或</w:t>
      </w:r>
      <w:r>
        <w:rPr>
          <w:rFonts w:hint="eastAsia" w:ascii="宋体" w:hAnsi="宋体" w:cs="Arial"/>
          <w:color w:val="000000"/>
          <w:sz w:val="24"/>
          <w:szCs w:val="24"/>
        </w:rPr>
        <w:t>者</w:t>
      </w:r>
      <w:r>
        <w:rPr>
          <w:rFonts w:ascii="宋体" w:hAnsi="宋体" w:cs="Arial"/>
          <w:color w:val="000000"/>
          <w:sz w:val="24"/>
          <w:szCs w:val="24"/>
        </w:rPr>
        <w:t>说明；</w:t>
      </w:r>
    </w:p>
    <w:p w14:paraId="17C29B1D">
      <w:pPr>
        <w:numPr>
          <w:ilvl w:val="0"/>
          <w:numId w:val="9"/>
        </w:numPr>
        <w:spacing w:before="156" w:beforeLines="50" w:line="400" w:lineRule="exact"/>
        <w:ind w:firstLine="403"/>
        <w:rPr>
          <w:rFonts w:ascii="宋体" w:hAnsi="宋体" w:cs="Arial"/>
          <w:color w:val="000000"/>
          <w:sz w:val="24"/>
          <w:szCs w:val="24"/>
        </w:rPr>
      </w:pPr>
      <w:r>
        <w:rPr>
          <w:rFonts w:hint="eastAsia" w:ascii="宋体" w:hAnsi="宋体" w:cs="Arial"/>
          <w:color w:val="000000"/>
          <w:sz w:val="24"/>
          <w:szCs w:val="24"/>
        </w:rPr>
        <w:t>律师及</w:t>
      </w:r>
      <w:r>
        <w:rPr>
          <w:rFonts w:ascii="宋体" w:hAnsi="宋体" w:cs="Arial"/>
          <w:color w:val="000000"/>
          <w:sz w:val="24"/>
          <w:szCs w:val="24"/>
        </w:rPr>
        <w:t>计票人、监票人姓名；</w:t>
      </w:r>
    </w:p>
    <w:p w14:paraId="0FE93C17">
      <w:pPr>
        <w:numPr>
          <w:ilvl w:val="0"/>
          <w:numId w:val="9"/>
        </w:numPr>
        <w:spacing w:before="156" w:beforeLines="50" w:line="400" w:lineRule="exact"/>
        <w:ind w:firstLine="403"/>
        <w:rPr>
          <w:rFonts w:ascii="宋体" w:hAnsi="宋体" w:cs="Arial"/>
          <w:color w:val="000000"/>
          <w:sz w:val="24"/>
          <w:szCs w:val="24"/>
        </w:rPr>
      </w:pPr>
      <w:r>
        <w:rPr>
          <w:rFonts w:ascii="宋体" w:hAnsi="宋体" w:cs="Arial"/>
          <w:color w:val="000000"/>
          <w:sz w:val="24"/>
          <w:szCs w:val="24"/>
        </w:rPr>
        <w:t>《公司章程》规定应当载入会议记录的其他内容。</w:t>
      </w:r>
    </w:p>
    <w:p w14:paraId="08C19D05">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出席</w:t>
      </w:r>
      <w:r>
        <w:rPr>
          <w:rFonts w:hint="eastAsia" w:ascii="宋体" w:hAnsi="宋体" w:cs="Arial"/>
          <w:color w:val="000000"/>
          <w:sz w:val="24"/>
          <w:szCs w:val="24"/>
        </w:rPr>
        <w:t>或者列席</w:t>
      </w:r>
      <w:r>
        <w:rPr>
          <w:rFonts w:ascii="宋体" w:hAnsi="宋体" w:cs="Arial"/>
          <w:color w:val="000000"/>
          <w:sz w:val="24"/>
          <w:szCs w:val="24"/>
        </w:rPr>
        <w:t>会议的董事、董事会秘书、召集人或</w:t>
      </w:r>
      <w:r>
        <w:rPr>
          <w:rFonts w:hint="eastAsia" w:ascii="宋体" w:hAnsi="宋体" w:cs="Arial"/>
          <w:color w:val="000000"/>
          <w:sz w:val="24"/>
          <w:szCs w:val="24"/>
        </w:rPr>
        <w:t>者</w:t>
      </w:r>
      <w:r>
        <w:rPr>
          <w:rFonts w:ascii="宋体" w:hAnsi="宋体" w:cs="Arial"/>
          <w:color w:val="000000"/>
          <w:sz w:val="24"/>
          <w:szCs w:val="24"/>
        </w:rPr>
        <w:t>其代表、会议主持人应当在会议记录上签名，并保证会议记录内容真实、准确和完整。会议记录应当与现场出席股东的签名册及代理出席的委托书</w:t>
      </w:r>
      <w:r>
        <w:rPr>
          <w:rFonts w:hint="eastAsia" w:ascii="宋体" w:hAnsi="宋体" w:cs="Arial"/>
          <w:color w:val="000000"/>
          <w:sz w:val="24"/>
          <w:szCs w:val="24"/>
        </w:rPr>
        <w:t>、</w:t>
      </w:r>
      <w:r>
        <w:rPr>
          <w:rFonts w:ascii="宋体" w:hAnsi="宋体" w:cs="Arial"/>
          <w:color w:val="000000"/>
          <w:sz w:val="24"/>
          <w:szCs w:val="24"/>
        </w:rPr>
        <w:t>网络表决情况的有效资料一并保存，保存期限不少于10年。</w:t>
      </w:r>
    </w:p>
    <w:p w14:paraId="6AC384B5">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召集人应当保证股东会连续举行，直至形成最终决议。因不可抗力等特殊原因导致股东会中止或</w:t>
      </w:r>
      <w:r>
        <w:rPr>
          <w:rFonts w:hint="eastAsia" w:ascii="宋体" w:hAnsi="宋体" w:cs="Arial"/>
          <w:color w:val="000000"/>
          <w:sz w:val="24"/>
          <w:szCs w:val="24"/>
        </w:rPr>
        <w:t>者</w:t>
      </w:r>
      <w:r>
        <w:rPr>
          <w:rFonts w:ascii="宋体" w:hAnsi="宋体" w:cs="Arial"/>
          <w:color w:val="000000"/>
          <w:sz w:val="24"/>
          <w:szCs w:val="24"/>
        </w:rPr>
        <w:t>不能作出决议的，应采取必要措施尽快恢复召开股东会或</w:t>
      </w:r>
      <w:r>
        <w:rPr>
          <w:rFonts w:hint="eastAsia" w:ascii="宋体" w:hAnsi="宋体" w:cs="Arial"/>
          <w:color w:val="000000"/>
          <w:sz w:val="24"/>
          <w:szCs w:val="24"/>
        </w:rPr>
        <w:t>者</w:t>
      </w:r>
      <w:r>
        <w:rPr>
          <w:rFonts w:ascii="宋体" w:hAnsi="宋体" w:cs="Arial"/>
          <w:color w:val="000000"/>
          <w:sz w:val="24"/>
          <w:szCs w:val="24"/>
        </w:rPr>
        <w:t>直接终止本次股东会，并</w:t>
      </w:r>
      <w:bookmarkStart w:id="25" w:name="_DV_C488"/>
      <w:r>
        <w:rPr>
          <w:rFonts w:hint="eastAsia" w:ascii="宋体" w:hAnsi="宋体" w:cs="Arial"/>
          <w:sz w:val="24"/>
        </w:rPr>
        <w:t>及时公告。同时，召集人应向公司所在地中国证监会派出机构及证券交易所报告</w:t>
      </w:r>
      <w:bookmarkEnd w:id="25"/>
      <w:r>
        <w:rPr>
          <w:rFonts w:ascii="宋体" w:hAnsi="宋体" w:cs="Arial"/>
          <w:color w:val="000000"/>
          <w:sz w:val="24"/>
          <w:szCs w:val="24"/>
        </w:rPr>
        <w:t>。</w:t>
      </w:r>
    </w:p>
    <w:p w14:paraId="0F2760A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股东会通过有关董事选举提案的，新任董事</w:t>
      </w:r>
      <w:r>
        <w:rPr>
          <w:rFonts w:ascii="宋体" w:hAnsi="宋体" w:cs="Arial"/>
          <w:sz w:val="24"/>
        </w:rPr>
        <w:t>就任时间</w:t>
      </w:r>
      <w:r>
        <w:rPr>
          <w:rFonts w:ascii="宋体" w:hAnsi="宋体" w:cs="Arial"/>
          <w:color w:val="000000"/>
          <w:sz w:val="24"/>
        </w:rPr>
        <w:t>自股东会决议通过之日起计算，至该届董事会任期届满时为止</w:t>
      </w:r>
      <w:r>
        <w:rPr>
          <w:rFonts w:ascii="宋体" w:hAnsi="宋体" w:cs="Arial"/>
          <w:color w:val="000000"/>
          <w:sz w:val="24"/>
          <w:szCs w:val="24"/>
        </w:rPr>
        <w:t>。</w:t>
      </w:r>
    </w:p>
    <w:p w14:paraId="23293D8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股东会通过有关派现、送股或</w:t>
      </w:r>
      <w:r>
        <w:rPr>
          <w:rFonts w:hint="eastAsia" w:ascii="宋体" w:hAnsi="宋体" w:cs="Arial"/>
          <w:color w:val="000000"/>
          <w:sz w:val="24"/>
          <w:szCs w:val="24"/>
        </w:rPr>
        <w:t>者</w:t>
      </w:r>
      <w:r>
        <w:rPr>
          <w:rFonts w:ascii="宋体" w:hAnsi="宋体" w:cs="Arial"/>
          <w:color w:val="000000"/>
          <w:sz w:val="24"/>
          <w:szCs w:val="24"/>
        </w:rPr>
        <w:t>资本公积转增股本提案的，公司应当在股东会结束后2个月内实施具体方案。</w:t>
      </w:r>
    </w:p>
    <w:p w14:paraId="0CDAE0CA">
      <w:pPr>
        <w:numPr>
          <w:ilvl w:val="0"/>
          <w:numId w:val="3"/>
        </w:numPr>
        <w:spacing w:before="312" w:beforeLines="100" w:after="312" w:afterLines="100" w:line="400" w:lineRule="exact"/>
        <w:rPr>
          <w:rFonts w:hint="eastAsia" w:ascii="宋体" w:hAnsi="宋体" w:cs="Arial"/>
          <w:color w:val="000000"/>
          <w:sz w:val="24"/>
          <w:szCs w:val="24"/>
        </w:rPr>
      </w:pPr>
      <w:r>
        <w:rPr>
          <w:rFonts w:ascii="宋体" w:hAnsi="宋体" w:cs="Arial"/>
          <w:color w:val="000000"/>
          <w:sz w:val="24"/>
          <w:szCs w:val="24"/>
        </w:rPr>
        <w:t>公司股东会决议内容违反法律、行政法规的，股东有权请求人民法院认定无效。</w:t>
      </w:r>
    </w:p>
    <w:p w14:paraId="4F2B61EF">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公司控股股东、实际控制人不得限制或者阻挠中小投资者依法行使投票权，不得损害公司和中小投资者的合法权益。</w:t>
      </w:r>
    </w:p>
    <w:p w14:paraId="58D1A5E0">
      <w:pPr>
        <w:spacing w:before="312" w:beforeLines="100" w:after="312" w:afterLines="100" w:line="400" w:lineRule="exact"/>
        <w:ind w:firstLine="400"/>
        <w:rPr>
          <w:rFonts w:ascii="宋体" w:hAnsi="宋体" w:cs="Arial"/>
          <w:color w:val="000000"/>
          <w:sz w:val="24"/>
          <w:szCs w:val="24"/>
        </w:rPr>
      </w:pPr>
      <w:r>
        <w:rPr>
          <w:rFonts w:ascii="宋体" w:hAnsi="宋体" w:cs="Arial"/>
          <w:color w:val="000000"/>
          <w:sz w:val="24"/>
          <w:szCs w:val="24"/>
        </w:rPr>
        <w:t>股东会的会议召集程序、表决方式违反法律、行政法规或者《公司章程》，或者决议内容违反《公司章程》的，股东可以自决议作出之日起60日内，请求人民法院撤销</w:t>
      </w:r>
      <w:r>
        <w:rPr>
          <w:rFonts w:hint="eastAsia" w:ascii="宋体" w:hAnsi="宋体" w:cs="Arial"/>
          <w:color w:val="000000"/>
          <w:sz w:val="24"/>
          <w:szCs w:val="24"/>
        </w:rPr>
        <w:t>；但是，股东会的会议召集程序或者表决方式仅有轻微瑕疵，对决议未产生实质影响的除外</w:t>
      </w:r>
      <w:r>
        <w:rPr>
          <w:rFonts w:ascii="宋体" w:hAnsi="宋体" w:cs="Arial"/>
          <w:color w:val="000000"/>
          <w:sz w:val="24"/>
          <w:szCs w:val="24"/>
        </w:rPr>
        <w:t>。</w:t>
      </w:r>
    </w:p>
    <w:p w14:paraId="3862357F">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董事会、股东等相关方对召集人资格、召集程序、提案内容的合法性、股东会决议效力等事项存在争议的，应当及时向人民法院提起诉讼。在人民法院作出撤销决议等判决或者裁定前，相关方应当执行股东会决议。公司、董事和高级管理人员应当切实履行职责，及时执行股东会决议，确保公司正常运作。</w:t>
      </w:r>
    </w:p>
    <w:p w14:paraId="08AD14F3">
      <w:pPr>
        <w:spacing w:before="312" w:beforeLines="100" w:after="312" w:afterLines="100" w:line="400" w:lineRule="exact"/>
        <w:ind w:firstLine="400"/>
        <w:rPr>
          <w:rFonts w:hint="eastAsia" w:ascii="宋体" w:hAnsi="宋体" w:cs="Arial"/>
          <w:color w:val="000000"/>
          <w:sz w:val="24"/>
          <w:szCs w:val="24"/>
        </w:rPr>
      </w:pPr>
      <w:r>
        <w:rPr>
          <w:rFonts w:hint="eastAsia" w:ascii="宋体" w:hAnsi="宋体" w:cs="Arial"/>
          <w:color w:val="000000"/>
          <w:sz w:val="24"/>
          <w:szCs w:val="24"/>
        </w:rPr>
        <w:t>人民法院对相关事项作出判决或者裁定的，公司应当依照法律、行政法规、中国证监会和证券交易所的规定履行信息披露义务，充分说明影响，并在判决或者裁定生效后积极配合执行。涉及更正前期事项的，应当及时处理并履行相应信息披露义务。</w:t>
      </w:r>
    </w:p>
    <w:p w14:paraId="6EA7C6EF">
      <w:pPr>
        <w:pStyle w:val="2"/>
        <w:tabs>
          <w:tab w:val="left" w:pos="4820"/>
        </w:tabs>
        <w:jc w:val="center"/>
        <w:rPr>
          <w:rFonts w:hint="eastAsia" w:ascii="宋体" w:hAnsi="宋体" w:cs="楷体"/>
          <w:sz w:val="28"/>
          <w:szCs w:val="28"/>
        </w:rPr>
      </w:pPr>
      <w:r>
        <w:rPr>
          <w:rFonts w:hint="eastAsia" w:ascii="宋体" w:hAnsi="宋体" w:cs="楷体"/>
          <w:sz w:val="28"/>
          <w:szCs w:val="28"/>
        </w:rPr>
        <w:t xml:space="preserve">  股东会决议的执行</w:t>
      </w:r>
    </w:p>
    <w:p w14:paraId="610A3619">
      <w:pPr>
        <w:numPr>
          <w:ilvl w:val="0"/>
          <w:numId w:val="3"/>
        </w:numPr>
        <w:spacing w:before="312" w:beforeLines="100" w:after="312" w:afterLines="100" w:line="400" w:lineRule="exact"/>
        <w:rPr>
          <w:rFonts w:hint="eastAsia" w:ascii="宋体" w:hAnsi="宋体" w:cs="Arial"/>
          <w:color w:val="000000"/>
          <w:sz w:val="24"/>
          <w:szCs w:val="24"/>
        </w:rPr>
      </w:pPr>
      <w:r>
        <w:rPr>
          <w:rFonts w:hint="eastAsia" w:ascii="宋体" w:hAnsi="宋体" w:cs="楷体"/>
          <w:color w:val="000000"/>
          <w:sz w:val="24"/>
          <w:szCs w:val="24"/>
        </w:rPr>
        <w:t xml:space="preserve"> </w:t>
      </w:r>
      <w:r>
        <w:rPr>
          <w:rFonts w:hint="eastAsia" w:ascii="宋体" w:hAnsi="宋体" w:cs="Arial"/>
          <w:color w:val="000000"/>
          <w:sz w:val="24"/>
          <w:szCs w:val="24"/>
        </w:rPr>
        <w:t>股东会形成的决议，由董事会负责执行，并按决议的内容交由公司总裁组织有关部门和人员具体实施承办。</w:t>
      </w:r>
    </w:p>
    <w:p w14:paraId="543AF97A">
      <w:pPr>
        <w:numPr>
          <w:ilvl w:val="0"/>
          <w:numId w:val="3"/>
        </w:numPr>
        <w:spacing w:before="312" w:beforeLines="100" w:after="312" w:afterLines="100" w:line="400" w:lineRule="exact"/>
        <w:rPr>
          <w:rFonts w:hint="eastAsia" w:ascii="宋体" w:hAnsi="宋体" w:cs="Arial"/>
          <w:color w:val="000000"/>
          <w:sz w:val="24"/>
          <w:szCs w:val="24"/>
        </w:rPr>
      </w:pPr>
      <w:r>
        <w:rPr>
          <w:rFonts w:hint="eastAsia" w:ascii="宋体" w:hAnsi="宋体" w:cs="Arial"/>
          <w:color w:val="000000"/>
          <w:sz w:val="24"/>
          <w:szCs w:val="24"/>
        </w:rPr>
        <w:t xml:space="preserve"> 股东会决议的执行情况由总裁向董事会报告，并由董事会向下次股东会报告。</w:t>
      </w:r>
    </w:p>
    <w:p w14:paraId="4BEFE53B">
      <w:pPr>
        <w:numPr>
          <w:ilvl w:val="0"/>
          <w:numId w:val="3"/>
        </w:numPr>
        <w:spacing w:before="312" w:beforeLines="100" w:after="312" w:afterLines="100" w:line="400" w:lineRule="exact"/>
        <w:rPr>
          <w:rFonts w:ascii="宋体" w:hAnsi="宋体" w:cs="Arial"/>
          <w:color w:val="000000"/>
          <w:sz w:val="24"/>
          <w:szCs w:val="24"/>
        </w:rPr>
      </w:pPr>
      <w:r>
        <w:rPr>
          <w:rFonts w:hint="eastAsia" w:ascii="宋体" w:hAnsi="宋体" w:cs="Arial"/>
          <w:color w:val="000000"/>
          <w:sz w:val="24"/>
          <w:szCs w:val="24"/>
        </w:rPr>
        <w:t xml:space="preserve"> </w:t>
      </w:r>
      <w:r>
        <w:rPr>
          <w:rFonts w:ascii="宋体" w:hAnsi="宋体" w:cs="Arial"/>
          <w:color w:val="000000"/>
          <w:sz w:val="24"/>
          <w:szCs w:val="24"/>
        </w:rPr>
        <w:t>公司董事长对股东会决议的执行进行督促检查，必要时可召集董事会临时会议听取和审议关于股东会决议执行情况的汇报。</w:t>
      </w:r>
    </w:p>
    <w:p w14:paraId="1B3E7E20">
      <w:pPr>
        <w:pStyle w:val="2"/>
        <w:tabs>
          <w:tab w:val="left" w:pos="4820"/>
        </w:tabs>
        <w:jc w:val="center"/>
        <w:rPr>
          <w:rFonts w:ascii="宋体" w:hAnsi="宋体" w:cs="Arial"/>
          <w:sz w:val="28"/>
          <w:szCs w:val="28"/>
        </w:rPr>
      </w:pPr>
      <w:bookmarkStart w:id="26" w:name="_Toc258772332"/>
      <w:bookmarkStart w:id="27" w:name="_Toc225766660"/>
      <w:r>
        <w:rPr>
          <w:rFonts w:hint="eastAsia" w:ascii="宋体" w:hAnsi="宋体" w:cs="Arial"/>
          <w:sz w:val="28"/>
          <w:szCs w:val="28"/>
        </w:rPr>
        <w:t xml:space="preserve">  </w:t>
      </w:r>
      <w:r>
        <w:rPr>
          <w:rFonts w:ascii="宋体" w:hAnsi="宋体" w:cs="Arial"/>
          <w:sz w:val="28"/>
          <w:szCs w:val="28"/>
        </w:rPr>
        <w:t>附</w:t>
      </w:r>
      <w:r>
        <w:rPr>
          <w:rFonts w:hint="eastAsia" w:ascii="宋体" w:hAnsi="宋体" w:cs="Arial"/>
          <w:sz w:val="28"/>
          <w:szCs w:val="28"/>
        </w:rPr>
        <w:t xml:space="preserve"> </w:t>
      </w:r>
      <w:r>
        <w:rPr>
          <w:rFonts w:ascii="宋体" w:hAnsi="宋体" w:cs="Arial"/>
          <w:sz w:val="28"/>
          <w:szCs w:val="28"/>
        </w:rPr>
        <w:t>则</w:t>
      </w:r>
      <w:bookmarkEnd w:id="26"/>
      <w:bookmarkEnd w:id="27"/>
    </w:p>
    <w:p w14:paraId="47DB7125">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本规则所称“以上”、“内”都含本数；“</w:t>
      </w:r>
      <w:r>
        <w:rPr>
          <w:rFonts w:hint="eastAsia" w:ascii="宋体" w:hAnsi="宋体" w:cs="Arial"/>
          <w:color w:val="000000"/>
          <w:sz w:val="24"/>
          <w:szCs w:val="24"/>
        </w:rPr>
        <w:t>过</w:t>
      </w:r>
      <w:r>
        <w:rPr>
          <w:rFonts w:ascii="宋体" w:hAnsi="宋体" w:cs="Arial"/>
          <w:color w:val="000000"/>
          <w:sz w:val="24"/>
          <w:szCs w:val="24"/>
        </w:rPr>
        <w:t>”、“以外”、“低于”、“多于”不含本数。</w:t>
      </w:r>
    </w:p>
    <w:p w14:paraId="5E39E726">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本规则未尽事宜，依照国家有关法律、行政法规、部门规章、其他规范性文件及《公司章程》的有关规定执行。</w:t>
      </w:r>
    </w:p>
    <w:p w14:paraId="3CA9F1A7">
      <w:pPr>
        <w:numPr>
          <w:ilvl w:val="0"/>
          <w:numId w:val="3"/>
        </w:numPr>
        <w:spacing w:before="312" w:beforeLines="100" w:after="312" w:afterLines="100" w:line="400" w:lineRule="exact"/>
        <w:rPr>
          <w:rFonts w:ascii="宋体" w:hAnsi="宋体" w:cs="Arial"/>
          <w:color w:val="000000"/>
          <w:sz w:val="24"/>
          <w:szCs w:val="24"/>
        </w:rPr>
      </w:pPr>
      <w:r>
        <w:rPr>
          <w:rFonts w:ascii="宋体" w:hAnsi="宋体" w:cs="Arial"/>
          <w:color w:val="000000"/>
          <w:sz w:val="24"/>
          <w:szCs w:val="24"/>
        </w:rPr>
        <w:t>本规则由董事会负责解释。</w:t>
      </w:r>
    </w:p>
    <w:p w14:paraId="233DCFF2">
      <w:pPr>
        <w:numPr>
          <w:ilvl w:val="0"/>
          <w:numId w:val="3"/>
        </w:numPr>
        <w:spacing w:before="312" w:beforeLines="100" w:after="312" w:afterLines="100" w:line="400" w:lineRule="exact"/>
        <w:rPr>
          <w:rFonts w:hint="eastAsia" w:ascii="宋体" w:hAnsi="宋体" w:cs="Arial"/>
          <w:color w:val="000000"/>
          <w:sz w:val="24"/>
          <w:szCs w:val="24"/>
        </w:rPr>
      </w:pPr>
      <w:r>
        <w:rPr>
          <w:rFonts w:ascii="宋体" w:hAnsi="宋体" w:cs="Arial"/>
          <w:sz w:val="24"/>
        </w:rPr>
        <w:t>本规则经股东会</w:t>
      </w:r>
      <w:r>
        <w:rPr>
          <w:rFonts w:hint="eastAsia" w:ascii="宋体" w:hAnsi="宋体" w:cs="Arial"/>
          <w:sz w:val="24"/>
        </w:rPr>
        <w:t>审议</w:t>
      </w:r>
      <w:r>
        <w:rPr>
          <w:rFonts w:ascii="宋体" w:hAnsi="宋体" w:cs="Arial"/>
          <w:sz w:val="24"/>
        </w:rPr>
        <w:t>通过</w:t>
      </w:r>
      <w:bookmarkStart w:id="28" w:name="_DV_C917"/>
      <w:r>
        <w:rPr>
          <w:rFonts w:hint="eastAsia" w:ascii="宋体" w:hAnsi="宋体" w:cs="Arial"/>
          <w:sz w:val="24"/>
        </w:rPr>
        <w:t>之日起生效</w:t>
      </w:r>
      <w:bookmarkEnd w:id="28"/>
      <w:r>
        <w:rPr>
          <w:rFonts w:hint="eastAsia" w:ascii="宋体" w:hAnsi="宋体" w:cs="Arial"/>
          <w:sz w:val="24"/>
        </w:rPr>
        <w:t>实施</w:t>
      </w:r>
      <w:r>
        <w:rPr>
          <w:rFonts w:ascii="宋体" w:hAnsi="宋体" w:cs="Arial"/>
          <w:sz w:val="24"/>
        </w:rPr>
        <w:t>。</w:t>
      </w:r>
    </w:p>
    <w:p w14:paraId="7385BCC4">
      <w:pPr>
        <w:wordWrap w:val="0"/>
        <w:spacing w:line="400" w:lineRule="exact"/>
        <w:ind w:right="36" w:firstLine="480" w:firstLineChars="200"/>
        <w:jc w:val="right"/>
        <w:rPr>
          <w:rFonts w:hint="eastAsia" w:ascii="宋体" w:hAnsi="宋体" w:cs="Arial"/>
          <w:color w:val="000000"/>
          <w:sz w:val="24"/>
          <w:szCs w:val="24"/>
        </w:rPr>
      </w:pPr>
      <w:r>
        <w:rPr>
          <w:rFonts w:ascii="宋体" w:hAnsi="宋体" w:cs="Arial"/>
          <w:color w:val="000000"/>
          <w:sz w:val="24"/>
          <w:szCs w:val="24"/>
        </w:rPr>
        <w:t>华孚时尚股份有限公司董事会</w:t>
      </w:r>
    </w:p>
    <w:p w14:paraId="603CCD0A">
      <w:pPr>
        <w:spacing w:line="400" w:lineRule="exact"/>
        <w:ind w:right="36" w:firstLine="480" w:firstLineChars="200"/>
        <w:jc w:val="right"/>
        <w:rPr>
          <w:rFonts w:ascii="宋体" w:hAnsi="宋体" w:cs="Arial"/>
          <w:color w:val="000000"/>
          <w:sz w:val="24"/>
          <w:szCs w:val="24"/>
        </w:rPr>
      </w:pPr>
      <w:r>
        <w:rPr>
          <w:rFonts w:hint="eastAsia" w:ascii="宋体" w:hAnsi="宋体" w:cs="Arial"/>
          <w:color w:val="000000"/>
          <w:sz w:val="24"/>
          <w:szCs w:val="24"/>
        </w:rPr>
        <w:t>二〇二五年六月</w:t>
      </w:r>
    </w:p>
    <w:sectPr>
      <w:footerReference r:id="rId3"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8A94">
    <w:pPr>
      <w:pStyle w:val="16"/>
      <w:jc w:val="center"/>
      <w:rPr>
        <w:rFonts w:hint="eastAsia"/>
      </w:rPr>
    </w:pPr>
    <w:r>
      <w:fldChar w:fldCharType="begin"/>
    </w:r>
    <w:r>
      <w:instrText xml:space="preserve"> PAGE   \* MERGEFORMAT </w:instrText>
    </w:r>
    <w:r>
      <w:fldChar w:fldCharType="separate"/>
    </w:r>
    <w:r>
      <w:rPr>
        <w:lang w:val="zh-CN"/>
      </w:rPr>
      <w:t>13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4"/>
      <w:lvlText w:val="%1."/>
      <w:lvlJc w:val="left"/>
      <w:pPr>
        <w:tabs>
          <w:tab w:val="left" w:pos="780"/>
        </w:tabs>
        <w:ind w:left="780" w:hanging="360"/>
      </w:pPr>
      <w:rPr>
        <w:rFonts w:hint="default"/>
      </w:rPr>
    </w:lvl>
    <w:lvl w:ilvl="1" w:tentative="0">
      <w:start w:val="1"/>
      <w:numFmt w:val="decimal"/>
      <w:isLgl/>
      <w:lvlText w:val="%1.%2."/>
      <w:lvlJc w:val="left"/>
      <w:pPr>
        <w:tabs>
          <w:tab w:val="left" w:pos="780"/>
        </w:tabs>
        <w:ind w:left="780" w:hanging="360"/>
      </w:pPr>
      <w:rPr>
        <w:rFonts w:hint="default"/>
      </w:rPr>
    </w:lvl>
    <w:lvl w:ilvl="2" w:tentative="0">
      <w:start w:val="1"/>
      <w:numFmt w:val="decimal"/>
      <w:isLgl/>
      <w:lvlText w:val="%1.%2.%3"/>
      <w:lvlJc w:val="left"/>
      <w:pPr>
        <w:tabs>
          <w:tab w:val="left" w:pos="1140"/>
        </w:tabs>
        <w:ind w:left="1140" w:hanging="720"/>
      </w:pPr>
      <w:rPr>
        <w:rFonts w:hint="default"/>
      </w:rPr>
    </w:lvl>
    <w:lvl w:ilvl="3" w:tentative="0">
      <w:start w:val="1"/>
      <w:numFmt w:val="decimal"/>
      <w:isLgl/>
      <w:lvlText w:val="%1.%2.%3.%4"/>
      <w:lvlJc w:val="left"/>
      <w:pPr>
        <w:tabs>
          <w:tab w:val="left" w:pos="1140"/>
        </w:tabs>
        <w:ind w:left="1140" w:hanging="720"/>
      </w:pPr>
      <w:rPr>
        <w:rFonts w:hint="default"/>
      </w:rPr>
    </w:lvl>
    <w:lvl w:ilvl="4" w:tentative="0">
      <w:start w:val="1"/>
      <w:numFmt w:val="decimal"/>
      <w:isLgl/>
      <w:lvlText w:val="%1.%2.%3.%4.%5"/>
      <w:lvlJc w:val="left"/>
      <w:pPr>
        <w:tabs>
          <w:tab w:val="left" w:pos="1500"/>
        </w:tabs>
        <w:ind w:left="1500" w:hanging="1080"/>
      </w:pPr>
      <w:rPr>
        <w:rFonts w:hint="default"/>
      </w:rPr>
    </w:lvl>
    <w:lvl w:ilvl="5" w:tentative="0">
      <w:start w:val="1"/>
      <w:numFmt w:val="decimal"/>
      <w:isLgl/>
      <w:lvlText w:val="%1.%2.%3.%4.%5.%6"/>
      <w:lvlJc w:val="left"/>
      <w:pPr>
        <w:tabs>
          <w:tab w:val="left" w:pos="1500"/>
        </w:tabs>
        <w:ind w:left="1500" w:hanging="1080"/>
      </w:pPr>
      <w:rPr>
        <w:rFonts w:hint="default"/>
      </w:rPr>
    </w:lvl>
    <w:lvl w:ilvl="6" w:tentative="0">
      <w:start w:val="1"/>
      <w:numFmt w:val="decimal"/>
      <w:isLgl/>
      <w:lvlText w:val="%1.%2.%3.%4.%5.%6.%7"/>
      <w:lvlJc w:val="left"/>
      <w:pPr>
        <w:tabs>
          <w:tab w:val="left" w:pos="1860"/>
        </w:tabs>
        <w:ind w:left="1860" w:hanging="1440"/>
      </w:pPr>
      <w:rPr>
        <w:rFonts w:hint="default"/>
      </w:rPr>
    </w:lvl>
    <w:lvl w:ilvl="7" w:tentative="0">
      <w:start w:val="1"/>
      <w:numFmt w:val="decimal"/>
      <w:isLgl/>
      <w:lvlText w:val="%1.%2.%3.%4.%5.%6.%7.%8"/>
      <w:lvlJc w:val="left"/>
      <w:pPr>
        <w:tabs>
          <w:tab w:val="left" w:pos="1860"/>
        </w:tabs>
        <w:ind w:left="1860" w:hanging="1440"/>
      </w:pPr>
      <w:rPr>
        <w:rFonts w:hint="default"/>
      </w:rPr>
    </w:lvl>
    <w:lvl w:ilvl="8" w:tentative="0">
      <w:start w:val="1"/>
      <w:numFmt w:val="decimal"/>
      <w:isLgl/>
      <w:lvlText w:val="%1.%2.%3.%4.%5.%6.%7.%8.%9"/>
      <w:lvlJc w:val="left"/>
      <w:pPr>
        <w:tabs>
          <w:tab w:val="left" w:pos="2220"/>
        </w:tabs>
        <w:ind w:left="2220" w:hanging="1800"/>
      </w:pPr>
      <w:rPr>
        <w:rFonts w:hint="default"/>
      </w:rPr>
    </w:lvl>
  </w:abstractNum>
  <w:abstractNum w:abstractNumId="1">
    <w:nsid w:val="0000000D"/>
    <w:multiLevelType w:val="multilevel"/>
    <w:tmpl w:val="0000000D"/>
    <w:lvl w:ilvl="0" w:tentative="0">
      <w:start w:val="1"/>
      <w:numFmt w:val="chineseCountingThousand"/>
      <w:lvlText w:val="（%1）"/>
      <w:lvlJc w:val="left"/>
      <w:pPr>
        <w:tabs>
          <w:tab w:val="left" w:pos="0"/>
        </w:tabs>
        <w:ind w:left="0" w:firstLine="400"/>
      </w:pPr>
      <w:rPr>
        <w:rFonts w:hint="eastAsia"/>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1"/>
    <w:multiLevelType w:val="multilevel"/>
    <w:tmpl w:val="00000011"/>
    <w:lvl w:ilvl="0" w:tentative="0">
      <w:start w:val="1"/>
      <w:numFmt w:val="chineseCountingThousand"/>
      <w:lvlText w:val="（%1）"/>
      <w:lvlJc w:val="left"/>
      <w:pPr>
        <w:tabs>
          <w:tab w:val="left" w:pos="0"/>
        </w:tabs>
        <w:ind w:left="0" w:firstLine="400"/>
      </w:pPr>
      <w:rPr>
        <w:rFonts w:hint="eastAsia"/>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2"/>
    <w:multiLevelType w:val="multilevel"/>
    <w:tmpl w:val="00000012"/>
    <w:lvl w:ilvl="0" w:tentative="0">
      <w:start w:val="1"/>
      <w:numFmt w:val="chineseCountingThousand"/>
      <w:lvlText w:val="（%1）"/>
      <w:lvlJc w:val="left"/>
      <w:pPr>
        <w:tabs>
          <w:tab w:val="left" w:pos="0"/>
        </w:tabs>
        <w:ind w:left="0" w:firstLine="400"/>
      </w:pPr>
      <w:rPr>
        <w:rFonts w:hint="eastAsia"/>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chineseCountingThousand"/>
      <w:lvlText w:val="（%1）"/>
      <w:lvlJc w:val="left"/>
      <w:pPr>
        <w:tabs>
          <w:tab w:val="left" w:pos="0"/>
        </w:tabs>
        <w:ind w:left="0" w:firstLine="400"/>
      </w:pPr>
      <w:rPr>
        <w:rFonts w:hint="eastAsia"/>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chineseCountingThousand"/>
      <w:lvlText w:val="第%1条"/>
      <w:lvlJc w:val="left"/>
      <w:pPr>
        <w:tabs>
          <w:tab w:val="left" w:pos="0"/>
        </w:tabs>
        <w:ind w:left="0" w:firstLine="400"/>
      </w:pPr>
      <w:rPr>
        <w:rFonts w:hint="eastAsia" w:ascii="宋体" w:hAnsi="宋体" w:eastAsia="宋体"/>
        <w:b/>
        <w:color w:val="000000"/>
        <w:sz w:val="24"/>
        <w:szCs w:val="24"/>
        <w:lang w:val="en-US"/>
      </w:rPr>
    </w:lvl>
    <w:lvl w:ilvl="1" w:tentative="0">
      <w:start w:val="1"/>
      <w:numFmt w:val="chineseCountingThousand"/>
      <w:lvlText w:val="第%2条"/>
      <w:lvlJc w:val="left"/>
      <w:pPr>
        <w:tabs>
          <w:tab w:val="left" w:pos="2859"/>
        </w:tabs>
        <w:ind w:left="1985" w:firstLine="23"/>
      </w:pPr>
      <w:rPr>
        <w:rFonts w:hint="eastAsia"/>
        <w:b/>
        <w:sz w:val="24"/>
        <w:szCs w:val="24"/>
      </w:rPr>
    </w:lvl>
    <w:lvl w:ilvl="2" w:tentative="0">
      <w:start w:val="1"/>
      <w:numFmt w:val="japaneseCounting"/>
      <w:lvlText w:val="第%3条"/>
      <w:lvlJc w:val="left"/>
      <w:pPr>
        <w:tabs>
          <w:tab w:val="left" w:pos="3388"/>
        </w:tabs>
        <w:ind w:left="3388" w:hanging="960"/>
      </w:pPr>
      <w:rPr>
        <w:rFonts w:hint="default" w:ascii="黑体" w:eastAsia="黑体"/>
      </w:rPr>
    </w:lvl>
    <w:lvl w:ilvl="3" w:tentative="0">
      <w:start w:val="1"/>
      <w:numFmt w:val="decimal"/>
      <w:lvlText w:val="%4."/>
      <w:lvlJc w:val="left"/>
      <w:pPr>
        <w:tabs>
          <w:tab w:val="left" w:pos="3268"/>
        </w:tabs>
        <w:ind w:left="3268" w:hanging="420"/>
      </w:pPr>
      <w:rPr>
        <w:rFonts w:hint="eastAsia"/>
      </w:rPr>
    </w:lvl>
    <w:lvl w:ilvl="4" w:tentative="0">
      <w:start w:val="1"/>
      <w:numFmt w:val="lowerLetter"/>
      <w:lvlText w:val="%5)"/>
      <w:lvlJc w:val="left"/>
      <w:pPr>
        <w:tabs>
          <w:tab w:val="left" w:pos="3688"/>
        </w:tabs>
        <w:ind w:left="3688" w:hanging="420"/>
      </w:pPr>
      <w:rPr>
        <w:rFonts w:hint="eastAsia"/>
      </w:rPr>
    </w:lvl>
    <w:lvl w:ilvl="5" w:tentative="0">
      <w:start w:val="1"/>
      <w:numFmt w:val="lowerRoman"/>
      <w:lvlText w:val="%6."/>
      <w:lvlJc w:val="right"/>
      <w:pPr>
        <w:tabs>
          <w:tab w:val="left" w:pos="4108"/>
        </w:tabs>
        <w:ind w:left="4108" w:hanging="420"/>
      </w:pPr>
      <w:rPr>
        <w:rFonts w:hint="eastAsia"/>
      </w:rPr>
    </w:lvl>
    <w:lvl w:ilvl="6" w:tentative="0">
      <w:start w:val="1"/>
      <w:numFmt w:val="decimal"/>
      <w:lvlText w:val="%7."/>
      <w:lvlJc w:val="left"/>
      <w:pPr>
        <w:tabs>
          <w:tab w:val="left" w:pos="4528"/>
        </w:tabs>
        <w:ind w:left="4528" w:hanging="420"/>
      </w:pPr>
      <w:rPr>
        <w:rFonts w:hint="eastAsia"/>
      </w:rPr>
    </w:lvl>
    <w:lvl w:ilvl="7" w:tentative="0">
      <w:start w:val="1"/>
      <w:numFmt w:val="lowerLetter"/>
      <w:lvlText w:val="%8)"/>
      <w:lvlJc w:val="left"/>
      <w:pPr>
        <w:tabs>
          <w:tab w:val="left" w:pos="4948"/>
        </w:tabs>
        <w:ind w:left="4948" w:hanging="420"/>
      </w:pPr>
      <w:rPr>
        <w:rFonts w:hint="eastAsia"/>
      </w:rPr>
    </w:lvl>
    <w:lvl w:ilvl="8" w:tentative="0">
      <w:start w:val="1"/>
      <w:numFmt w:val="lowerRoman"/>
      <w:lvlText w:val="%9."/>
      <w:lvlJc w:val="right"/>
      <w:pPr>
        <w:tabs>
          <w:tab w:val="left" w:pos="5368"/>
        </w:tabs>
        <w:ind w:left="5368" w:hanging="420"/>
      </w:pPr>
      <w:rPr>
        <w:rFonts w:hint="eastAsia"/>
      </w:rPr>
    </w:lvl>
  </w:abstractNum>
  <w:abstractNum w:abstractNumId="6">
    <w:nsid w:val="0C9842A1"/>
    <w:multiLevelType w:val="multilevel"/>
    <w:tmpl w:val="0C9842A1"/>
    <w:lvl w:ilvl="0" w:tentative="0">
      <w:start w:val="1"/>
      <w:numFmt w:val="chineseCountingThousand"/>
      <w:pStyle w:val="2"/>
      <w:suff w:val="nothing"/>
      <w:lvlText w:val="第%1章"/>
      <w:lvlJc w:val="left"/>
      <w:pPr>
        <w:ind w:left="0" w:firstLine="0"/>
      </w:pPr>
      <w:rPr>
        <w:rFonts w:hint="eastAsia" w:ascii="宋体" w:hAnsi="宋体" w:eastAsia="宋体"/>
      </w:r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7">
    <w:nsid w:val="2DEE2D72"/>
    <w:multiLevelType w:val="multilevel"/>
    <w:tmpl w:val="2DEE2D72"/>
    <w:lvl w:ilvl="0" w:tentative="0">
      <w:start w:val="1"/>
      <w:numFmt w:val="chineseCountingThousand"/>
      <w:lvlText w:val="（%1）"/>
      <w:lvlJc w:val="left"/>
      <w:pPr>
        <w:tabs>
          <w:tab w:val="left" w:pos="567"/>
        </w:tabs>
        <w:ind w:left="283" w:firstLine="284"/>
      </w:pPr>
      <w:rPr>
        <w:rFonts w:hint="eastAsia" w:ascii="宋体" w:hAnsi="宋体" w:eastAsia="宋体"/>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8">
    <w:nsid w:val="7F94340A"/>
    <w:multiLevelType w:val="multilevel"/>
    <w:tmpl w:val="7F94340A"/>
    <w:lvl w:ilvl="0" w:tentative="0">
      <w:start w:val="1"/>
      <w:numFmt w:val="chineseCountingThousand"/>
      <w:lvlText w:val="（%1）"/>
      <w:lvlJc w:val="left"/>
      <w:pPr>
        <w:tabs>
          <w:tab w:val="left" w:pos="284"/>
        </w:tabs>
        <w:ind w:left="0" w:firstLine="284"/>
      </w:pPr>
      <w:rPr>
        <w:rFonts w:hint="eastAsia" w:ascii="宋体" w:hAnsi="宋体" w:eastAsia="宋体"/>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6DA"/>
    <w:rsid w:val="00022A97"/>
    <w:rsid w:val="00024C96"/>
    <w:rsid w:val="000252A8"/>
    <w:rsid w:val="00030053"/>
    <w:rsid w:val="00036EA1"/>
    <w:rsid w:val="00051A90"/>
    <w:rsid w:val="000523EE"/>
    <w:rsid w:val="000525F7"/>
    <w:rsid w:val="00055529"/>
    <w:rsid w:val="00055B4B"/>
    <w:rsid w:val="0006097D"/>
    <w:rsid w:val="000663A7"/>
    <w:rsid w:val="00074549"/>
    <w:rsid w:val="000752ED"/>
    <w:rsid w:val="000864D2"/>
    <w:rsid w:val="00090001"/>
    <w:rsid w:val="00091C20"/>
    <w:rsid w:val="0009279D"/>
    <w:rsid w:val="000944D8"/>
    <w:rsid w:val="000977A6"/>
    <w:rsid w:val="000A67EC"/>
    <w:rsid w:val="000B0A5E"/>
    <w:rsid w:val="000B1131"/>
    <w:rsid w:val="000B36A1"/>
    <w:rsid w:val="000D39A1"/>
    <w:rsid w:val="000D7FEE"/>
    <w:rsid w:val="000E05D8"/>
    <w:rsid w:val="000E1B99"/>
    <w:rsid w:val="000E75D9"/>
    <w:rsid w:val="000E78AA"/>
    <w:rsid w:val="00103E22"/>
    <w:rsid w:val="00106DF3"/>
    <w:rsid w:val="001168FD"/>
    <w:rsid w:val="00120696"/>
    <w:rsid w:val="00124FEA"/>
    <w:rsid w:val="00130CBE"/>
    <w:rsid w:val="001321BA"/>
    <w:rsid w:val="00135073"/>
    <w:rsid w:val="0014237F"/>
    <w:rsid w:val="001451FD"/>
    <w:rsid w:val="001452AD"/>
    <w:rsid w:val="00150B66"/>
    <w:rsid w:val="00163507"/>
    <w:rsid w:val="00164BF5"/>
    <w:rsid w:val="0016577F"/>
    <w:rsid w:val="00166E4D"/>
    <w:rsid w:val="001744A4"/>
    <w:rsid w:val="001767ED"/>
    <w:rsid w:val="00186B40"/>
    <w:rsid w:val="001879C8"/>
    <w:rsid w:val="00191103"/>
    <w:rsid w:val="001A264E"/>
    <w:rsid w:val="001A492E"/>
    <w:rsid w:val="001B171B"/>
    <w:rsid w:val="001B2839"/>
    <w:rsid w:val="001C22CC"/>
    <w:rsid w:val="001D0EAE"/>
    <w:rsid w:val="001D276D"/>
    <w:rsid w:val="001D56D5"/>
    <w:rsid w:val="001E4BB3"/>
    <w:rsid w:val="001F38D6"/>
    <w:rsid w:val="002151D0"/>
    <w:rsid w:val="0022196A"/>
    <w:rsid w:val="00233D2B"/>
    <w:rsid w:val="00247F6B"/>
    <w:rsid w:val="002527CB"/>
    <w:rsid w:val="00263DF6"/>
    <w:rsid w:val="00271A5C"/>
    <w:rsid w:val="00273ED2"/>
    <w:rsid w:val="00282202"/>
    <w:rsid w:val="002850D5"/>
    <w:rsid w:val="00285742"/>
    <w:rsid w:val="00287244"/>
    <w:rsid w:val="002958B9"/>
    <w:rsid w:val="002B285B"/>
    <w:rsid w:val="002C1D4A"/>
    <w:rsid w:val="002C217C"/>
    <w:rsid w:val="002C4A9D"/>
    <w:rsid w:val="002C5A76"/>
    <w:rsid w:val="002D0E00"/>
    <w:rsid w:val="002E1326"/>
    <w:rsid w:val="00300DFA"/>
    <w:rsid w:val="00301752"/>
    <w:rsid w:val="003106E0"/>
    <w:rsid w:val="003117A8"/>
    <w:rsid w:val="00311FD7"/>
    <w:rsid w:val="00313882"/>
    <w:rsid w:val="00326B35"/>
    <w:rsid w:val="003270EF"/>
    <w:rsid w:val="00331DEB"/>
    <w:rsid w:val="0033501C"/>
    <w:rsid w:val="00346213"/>
    <w:rsid w:val="0034729D"/>
    <w:rsid w:val="003736C5"/>
    <w:rsid w:val="003742D4"/>
    <w:rsid w:val="003A240C"/>
    <w:rsid w:val="003A2C40"/>
    <w:rsid w:val="003A2CED"/>
    <w:rsid w:val="003A34FE"/>
    <w:rsid w:val="003A4FD8"/>
    <w:rsid w:val="003B4BFB"/>
    <w:rsid w:val="003B57B2"/>
    <w:rsid w:val="003C2813"/>
    <w:rsid w:val="003C346B"/>
    <w:rsid w:val="003D5397"/>
    <w:rsid w:val="003E4E94"/>
    <w:rsid w:val="003E4EB7"/>
    <w:rsid w:val="003E617A"/>
    <w:rsid w:val="003F11AD"/>
    <w:rsid w:val="003F44BA"/>
    <w:rsid w:val="004022BE"/>
    <w:rsid w:val="004050BF"/>
    <w:rsid w:val="004060D7"/>
    <w:rsid w:val="0041300E"/>
    <w:rsid w:val="00415B34"/>
    <w:rsid w:val="00427AF9"/>
    <w:rsid w:val="004303CF"/>
    <w:rsid w:val="00437224"/>
    <w:rsid w:val="00447753"/>
    <w:rsid w:val="00451AEC"/>
    <w:rsid w:val="00482223"/>
    <w:rsid w:val="004924CB"/>
    <w:rsid w:val="00493F57"/>
    <w:rsid w:val="00496D1F"/>
    <w:rsid w:val="004A32F7"/>
    <w:rsid w:val="004B0374"/>
    <w:rsid w:val="004B5020"/>
    <w:rsid w:val="004B59DD"/>
    <w:rsid w:val="004B67EB"/>
    <w:rsid w:val="004C21B6"/>
    <w:rsid w:val="004C299C"/>
    <w:rsid w:val="004D6CB3"/>
    <w:rsid w:val="004E680A"/>
    <w:rsid w:val="004E7300"/>
    <w:rsid w:val="004F22E4"/>
    <w:rsid w:val="004F4341"/>
    <w:rsid w:val="004F4361"/>
    <w:rsid w:val="004F6D6A"/>
    <w:rsid w:val="004F774F"/>
    <w:rsid w:val="005127C9"/>
    <w:rsid w:val="005211C6"/>
    <w:rsid w:val="00521A22"/>
    <w:rsid w:val="0052289D"/>
    <w:rsid w:val="0052437F"/>
    <w:rsid w:val="0053250A"/>
    <w:rsid w:val="005379B3"/>
    <w:rsid w:val="0054297F"/>
    <w:rsid w:val="005461CD"/>
    <w:rsid w:val="0054799A"/>
    <w:rsid w:val="00557753"/>
    <w:rsid w:val="00560C7E"/>
    <w:rsid w:val="0056119F"/>
    <w:rsid w:val="005626EC"/>
    <w:rsid w:val="005640C5"/>
    <w:rsid w:val="00570ADF"/>
    <w:rsid w:val="00570B20"/>
    <w:rsid w:val="00573B41"/>
    <w:rsid w:val="00575F88"/>
    <w:rsid w:val="0058144B"/>
    <w:rsid w:val="005825C3"/>
    <w:rsid w:val="005A1562"/>
    <w:rsid w:val="005A1D4A"/>
    <w:rsid w:val="005A4ED3"/>
    <w:rsid w:val="005A6ED3"/>
    <w:rsid w:val="005B7F0A"/>
    <w:rsid w:val="005D0BD5"/>
    <w:rsid w:val="005E02C2"/>
    <w:rsid w:val="005E2613"/>
    <w:rsid w:val="005E4583"/>
    <w:rsid w:val="005E4FC8"/>
    <w:rsid w:val="005E7BD0"/>
    <w:rsid w:val="005E7C79"/>
    <w:rsid w:val="005F0058"/>
    <w:rsid w:val="005F3AB4"/>
    <w:rsid w:val="005F660A"/>
    <w:rsid w:val="00602C0B"/>
    <w:rsid w:val="00611520"/>
    <w:rsid w:val="00611609"/>
    <w:rsid w:val="00612403"/>
    <w:rsid w:val="00617D98"/>
    <w:rsid w:val="0062049F"/>
    <w:rsid w:val="006410DC"/>
    <w:rsid w:val="00647EB5"/>
    <w:rsid w:val="00652AE2"/>
    <w:rsid w:val="00654B85"/>
    <w:rsid w:val="00654D2E"/>
    <w:rsid w:val="00656C85"/>
    <w:rsid w:val="00661B8B"/>
    <w:rsid w:val="00666865"/>
    <w:rsid w:val="0067017C"/>
    <w:rsid w:val="0067181F"/>
    <w:rsid w:val="0067575F"/>
    <w:rsid w:val="00677527"/>
    <w:rsid w:val="00682BD3"/>
    <w:rsid w:val="006A12B2"/>
    <w:rsid w:val="006A6004"/>
    <w:rsid w:val="006B28AB"/>
    <w:rsid w:val="006B2CC3"/>
    <w:rsid w:val="006D4E1D"/>
    <w:rsid w:val="006D501F"/>
    <w:rsid w:val="00700058"/>
    <w:rsid w:val="00711F0C"/>
    <w:rsid w:val="00712A59"/>
    <w:rsid w:val="00713509"/>
    <w:rsid w:val="00717608"/>
    <w:rsid w:val="007375AA"/>
    <w:rsid w:val="00741337"/>
    <w:rsid w:val="00756A4A"/>
    <w:rsid w:val="007572AA"/>
    <w:rsid w:val="00762580"/>
    <w:rsid w:val="00766E2D"/>
    <w:rsid w:val="0077453F"/>
    <w:rsid w:val="00790F77"/>
    <w:rsid w:val="007977B9"/>
    <w:rsid w:val="007B05F8"/>
    <w:rsid w:val="007B0D21"/>
    <w:rsid w:val="007C1976"/>
    <w:rsid w:val="007C1F79"/>
    <w:rsid w:val="007D5B54"/>
    <w:rsid w:val="007E444C"/>
    <w:rsid w:val="007E57BC"/>
    <w:rsid w:val="007E5F69"/>
    <w:rsid w:val="007E7F79"/>
    <w:rsid w:val="007F0F9D"/>
    <w:rsid w:val="007F185B"/>
    <w:rsid w:val="007F1FAD"/>
    <w:rsid w:val="00802872"/>
    <w:rsid w:val="008206DA"/>
    <w:rsid w:val="00821048"/>
    <w:rsid w:val="00823A59"/>
    <w:rsid w:val="0082427B"/>
    <w:rsid w:val="0082781F"/>
    <w:rsid w:val="00834FB8"/>
    <w:rsid w:val="00844764"/>
    <w:rsid w:val="008458E9"/>
    <w:rsid w:val="00847B45"/>
    <w:rsid w:val="0085082D"/>
    <w:rsid w:val="008510AA"/>
    <w:rsid w:val="00852575"/>
    <w:rsid w:val="0085605C"/>
    <w:rsid w:val="0086568B"/>
    <w:rsid w:val="0087067E"/>
    <w:rsid w:val="00871AC9"/>
    <w:rsid w:val="00872D94"/>
    <w:rsid w:val="00877F96"/>
    <w:rsid w:val="00894798"/>
    <w:rsid w:val="00897FCA"/>
    <w:rsid w:val="008A15B2"/>
    <w:rsid w:val="008C5ED4"/>
    <w:rsid w:val="008D3670"/>
    <w:rsid w:val="008D3CB8"/>
    <w:rsid w:val="008E63B3"/>
    <w:rsid w:val="008E6C6B"/>
    <w:rsid w:val="008F2828"/>
    <w:rsid w:val="00900F1B"/>
    <w:rsid w:val="009069F1"/>
    <w:rsid w:val="009111C7"/>
    <w:rsid w:val="009128CF"/>
    <w:rsid w:val="00914435"/>
    <w:rsid w:val="00921B5D"/>
    <w:rsid w:val="009376CA"/>
    <w:rsid w:val="00950B17"/>
    <w:rsid w:val="00954BA6"/>
    <w:rsid w:val="00965DEA"/>
    <w:rsid w:val="009738B3"/>
    <w:rsid w:val="0098243E"/>
    <w:rsid w:val="009858B6"/>
    <w:rsid w:val="00990BA5"/>
    <w:rsid w:val="00991293"/>
    <w:rsid w:val="00992A6A"/>
    <w:rsid w:val="009977F7"/>
    <w:rsid w:val="009A00A4"/>
    <w:rsid w:val="009A3D0F"/>
    <w:rsid w:val="009A4F18"/>
    <w:rsid w:val="009A7443"/>
    <w:rsid w:val="009B6EF4"/>
    <w:rsid w:val="009B7D17"/>
    <w:rsid w:val="009C5CE8"/>
    <w:rsid w:val="009D097E"/>
    <w:rsid w:val="009F7B06"/>
    <w:rsid w:val="00A043FC"/>
    <w:rsid w:val="00A049F9"/>
    <w:rsid w:val="00A06629"/>
    <w:rsid w:val="00A07E46"/>
    <w:rsid w:val="00A10D1A"/>
    <w:rsid w:val="00A27D4A"/>
    <w:rsid w:val="00A34E6A"/>
    <w:rsid w:val="00A45D9A"/>
    <w:rsid w:val="00A50660"/>
    <w:rsid w:val="00A60D65"/>
    <w:rsid w:val="00A671BE"/>
    <w:rsid w:val="00A67842"/>
    <w:rsid w:val="00A775C7"/>
    <w:rsid w:val="00A77DD2"/>
    <w:rsid w:val="00A943E7"/>
    <w:rsid w:val="00AB1727"/>
    <w:rsid w:val="00AB17EB"/>
    <w:rsid w:val="00AB2AE0"/>
    <w:rsid w:val="00AB3F65"/>
    <w:rsid w:val="00AB5DA9"/>
    <w:rsid w:val="00AC7049"/>
    <w:rsid w:val="00AD0AA1"/>
    <w:rsid w:val="00AD0DF2"/>
    <w:rsid w:val="00AD44BC"/>
    <w:rsid w:val="00AD48EF"/>
    <w:rsid w:val="00AE4E23"/>
    <w:rsid w:val="00AF201B"/>
    <w:rsid w:val="00AF279A"/>
    <w:rsid w:val="00AF5B9E"/>
    <w:rsid w:val="00AF7CF9"/>
    <w:rsid w:val="00B101A2"/>
    <w:rsid w:val="00B106A5"/>
    <w:rsid w:val="00B10DB9"/>
    <w:rsid w:val="00B13059"/>
    <w:rsid w:val="00B14E18"/>
    <w:rsid w:val="00B16EB9"/>
    <w:rsid w:val="00B17618"/>
    <w:rsid w:val="00B3255E"/>
    <w:rsid w:val="00B36D74"/>
    <w:rsid w:val="00B405B9"/>
    <w:rsid w:val="00B55B80"/>
    <w:rsid w:val="00B61037"/>
    <w:rsid w:val="00B62A5A"/>
    <w:rsid w:val="00B80D51"/>
    <w:rsid w:val="00B84B9F"/>
    <w:rsid w:val="00B93842"/>
    <w:rsid w:val="00BA22CA"/>
    <w:rsid w:val="00BA6697"/>
    <w:rsid w:val="00BB4CF3"/>
    <w:rsid w:val="00BB515A"/>
    <w:rsid w:val="00BC2C32"/>
    <w:rsid w:val="00BE3CAF"/>
    <w:rsid w:val="00C076A0"/>
    <w:rsid w:val="00C077AA"/>
    <w:rsid w:val="00C12A3C"/>
    <w:rsid w:val="00C20AE1"/>
    <w:rsid w:val="00C22E3A"/>
    <w:rsid w:val="00C236C5"/>
    <w:rsid w:val="00C24F4B"/>
    <w:rsid w:val="00C45BD2"/>
    <w:rsid w:val="00C5620F"/>
    <w:rsid w:val="00C60E7F"/>
    <w:rsid w:val="00C66E39"/>
    <w:rsid w:val="00C71402"/>
    <w:rsid w:val="00C71B80"/>
    <w:rsid w:val="00C76D79"/>
    <w:rsid w:val="00C77F73"/>
    <w:rsid w:val="00C82334"/>
    <w:rsid w:val="00C8312E"/>
    <w:rsid w:val="00C8532F"/>
    <w:rsid w:val="00C9184E"/>
    <w:rsid w:val="00C95E6B"/>
    <w:rsid w:val="00CA2007"/>
    <w:rsid w:val="00CC5F14"/>
    <w:rsid w:val="00CC6D3A"/>
    <w:rsid w:val="00CC71A4"/>
    <w:rsid w:val="00CD0119"/>
    <w:rsid w:val="00CD3960"/>
    <w:rsid w:val="00CE3B68"/>
    <w:rsid w:val="00CE4530"/>
    <w:rsid w:val="00CE6EC6"/>
    <w:rsid w:val="00CE754E"/>
    <w:rsid w:val="00CF6843"/>
    <w:rsid w:val="00CF7C8A"/>
    <w:rsid w:val="00D10039"/>
    <w:rsid w:val="00D130B5"/>
    <w:rsid w:val="00D25DB6"/>
    <w:rsid w:val="00D327AF"/>
    <w:rsid w:val="00D35B3B"/>
    <w:rsid w:val="00D41315"/>
    <w:rsid w:val="00D451C0"/>
    <w:rsid w:val="00D46B16"/>
    <w:rsid w:val="00D512EE"/>
    <w:rsid w:val="00D566DC"/>
    <w:rsid w:val="00D6261A"/>
    <w:rsid w:val="00D7486E"/>
    <w:rsid w:val="00D76F9B"/>
    <w:rsid w:val="00D831D6"/>
    <w:rsid w:val="00D97EAF"/>
    <w:rsid w:val="00DA4D3B"/>
    <w:rsid w:val="00DA6EE2"/>
    <w:rsid w:val="00DB0B3B"/>
    <w:rsid w:val="00DB25AA"/>
    <w:rsid w:val="00DB280E"/>
    <w:rsid w:val="00DC3B50"/>
    <w:rsid w:val="00DD14ED"/>
    <w:rsid w:val="00DD2DD6"/>
    <w:rsid w:val="00DE12DD"/>
    <w:rsid w:val="00DF5E0C"/>
    <w:rsid w:val="00E15F9C"/>
    <w:rsid w:val="00E1670F"/>
    <w:rsid w:val="00E2063C"/>
    <w:rsid w:val="00E22674"/>
    <w:rsid w:val="00E27AF8"/>
    <w:rsid w:val="00E327E2"/>
    <w:rsid w:val="00E359F0"/>
    <w:rsid w:val="00E452C8"/>
    <w:rsid w:val="00E45516"/>
    <w:rsid w:val="00E51F66"/>
    <w:rsid w:val="00E62495"/>
    <w:rsid w:val="00E7006F"/>
    <w:rsid w:val="00E75CF5"/>
    <w:rsid w:val="00E876E7"/>
    <w:rsid w:val="00EA3A31"/>
    <w:rsid w:val="00EB1732"/>
    <w:rsid w:val="00EB7307"/>
    <w:rsid w:val="00EB7913"/>
    <w:rsid w:val="00EC1140"/>
    <w:rsid w:val="00EC1469"/>
    <w:rsid w:val="00EC1AA3"/>
    <w:rsid w:val="00ED0756"/>
    <w:rsid w:val="00ED0A62"/>
    <w:rsid w:val="00ED1634"/>
    <w:rsid w:val="00ED6086"/>
    <w:rsid w:val="00ED62B3"/>
    <w:rsid w:val="00EF5C03"/>
    <w:rsid w:val="00EF6294"/>
    <w:rsid w:val="00F04FEA"/>
    <w:rsid w:val="00F06139"/>
    <w:rsid w:val="00F12AB3"/>
    <w:rsid w:val="00F31354"/>
    <w:rsid w:val="00F353B0"/>
    <w:rsid w:val="00F41E8C"/>
    <w:rsid w:val="00F42462"/>
    <w:rsid w:val="00F424A7"/>
    <w:rsid w:val="00F4464A"/>
    <w:rsid w:val="00F50FEF"/>
    <w:rsid w:val="00F510E4"/>
    <w:rsid w:val="00F52037"/>
    <w:rsid w:val="00F61811"/>
    <w:rsid w:val="00F61867"/>
    <w:rsid w:val="00F62161"/>
    <w:rsid w:val="00F63819"/>
    <w:rsid w:val="00F74C04"/>
    <w:rsid w:val="00F75337"/>
    <w:rsid w:val="00F8529C"/>
    <w:rsid w:val="00F92B33"/>
    <w:rsid w:val="00F93432"/>
    <w:rsid w:val="00FA1FC6"/>
    <w:rsid w:val="00FC00D3"/>
    <w:rsid w:val="00FC4627"/>
    <w:rsid w:val="00FD6743"/>
    <w:rsid w:val="00FE2AE4"/>
    <w:rsid w:val="00FE3151"/>
    <w:rsid w:val="00FE4830"/>
    <w:rsid w:val="00FE5CF0"/>
    <w:rsid w:val="00FF327E"/>
    <w:rsid w:val="00FF68FC"/>
    <w:rsid w:val="00FF79E7"/>
    <w:rsid w:val="03F47F88"/>
    <w:rsid w:val="04AB1CB5"/>
    <w:rsid w:val="0E7664C8"/>
    <w:rsid w:val="0F3E048F"/>
    <w:rsid w:val="1B3D71C1"/>
    <w:rsid w:val="25EC61C5"/>
    <w:rsid w:val="29A739E3"/>
    <w:rsid w:val="29D222A8"/>
    <w:rsid w:val="42C971FC"/>
    <w:rsid w:val="46706AA0"/>
    <w:rsid w:val="4FEA34A9"/>
    <w:rsid w:val="63277C63"/>
    <w:rsid w:val="6585041D"/>
    <w:rsid w:val="673100D9"/>
    <w:rsid w:val="700730DA"/>
    <w:rsid w:val="71DC3F5A"/>
    <w:rsid w:val="737A2701"/>
    <w:rsid w:val="78312740"/>
    <w:rsid w:val="7E6573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26"/>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5"/>
    <w:qFormat/>
    <w:uiPriority w:val="9"/>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6"/>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qFormat/>
    <w:uiPriority w:val="9"/>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8"/>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9"/>
    <w:qFormat/>
    <w:uiPriority w:val="9"/>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39"/>
    <w:qFormat/>
    <w:uiPriority w:val="9"/>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22">
    <w:name w:val="Default Paragraph Font"/>
    <w:uiPriority w:val="0"/>
  </w:style>
  <w:style w:type="table" w:default="1" w:styleId="21">
    <w:name w:val="Normal Table"/>
    <w:unhideWhenUsed/>
    <w:uiPriority w:val="99"/>
    <w:tblPr>
      <w:tblStyle w:val="21"/>
      <w:tblCellMar>
        <w:top w:w="0" w:type="dxa"/>
        <w:left w:w="108" w:type="dxa"/>
        <w:bottom w:w="0" w:type="dxa"/>
        <w:right w:w="108" w:type="dxa"/>
      </w:tblCellMar>
    </w:tblPr>
  </w:style>
  <w:style w:type="paragraph" w:styleId="11">
    <w:name w:val="Document Map"/>
    <w:basedOn w:val="1"/>
    <w:link w:val="31"/>
    <w:uiPriority w:val="0"/>
    <w:rPr>
      <w:rFonts w:ascii="宋体"/>
      <w:sz w:val="18"/>
      <w:szCs w:val="18"/>
    </w:rPr>
  </w:style>
  <w:style w:type="paragraph" w:styleId="12">
    <w:name w:val="annotation text"/>
    <w:basedOn w:val="1"/>
    <w:link w:val="32"/>
    <w:uiPriority w:val="0"/>
    <w:pPr>
      <w:jc w:val="left"/>
    </w:pPr>
  </w:style>
  <w:style w:type="paragraph" w:styleId="13">
    <w:name w:val="Plain Text"/>
    <w:basedOn w:val="1"/>
    <w:uiPriority w:val="0"/>
    <w:rPr>
      <w:rFonts w:ascii="宋体" w:hAnsi="Courier New"/>
    </w:rPr>
  </w:style>
  <w:style w:type="paragraph" w:styleId="14">
    <w:name w:val="Body Text Indent 2"/>
    <w:basedOn w:val="1"/>
    <w:uiPriority w:val="0"/>
    <w:pPr>
      <w:spacing w:line="360" w:lineRule="auto"/>
      <w:ind w:firstLine="420"/>
    </w:pPr>
    <w:rPr>
      <w:sz w:val="24"/>
    </w:rPr>
  </w:style>
  <w:style w:type="paragraph" w:styleId="15">
    <w:name w:val="Balloon Text"/>
    <w:basedOn w:val="1"/>
    <w:uiPriority w:val="0"/>
    <w:rPr>
      <w:sz w:val="18"/>
      <w:szCs w:val="18"/>
    </w:rPr>
  </w:style>
  <w:style w:type="paragraph" w:styleId="16">
    <w:name w:val="footer"/>
    <w:basedOn w:val="1"/>
    <w:link w:val="27"/>
    <w:uiPriority w:val="0"/>
    <w:pPr>
      <w:tabs>
        <w:tab w:val="center" w:pos="4153"/>
        <w:tab w:val="right" w:pos="8306"/>
      </w:tabs>
      <w:snapToGrid w:val="0"/>
      <w:jc w:val="left"/>
    </w:pPr>
    <w:rPr>
      <w:sz w:val="18"/>
    </w:rPr>
  </w:style>
  <w:style w:type="paragraph" w:styleId="17">
    <w:name w:val="header"/>
    <w:basedOn w:val="1"/>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uiPriority w:val="0"/>
  </w:style>
  <w:style w:type="paragraph" w:styleId="19">
    <w:name w:val="Body Text Indent 3"/>
    <w:basedOn w:val="1"/>
    <w:uiPriority w:val="0"/>
    <w:pPr>
      <w:spacing w:line="400" w:lineRule="exact"/>
      <w:ind w:firstLine="496" w:firstLineChars="200"/>
    </w:pPr>
    <w:rPr>
      <w:rFonts w:ascii="宋体" w:hAnsi="宋体"/>
      <w:sz w:val="24"/>
      <w:u w:val="single"/>
    </w:rPr>
  </w:style>
  <w:style w:type="paragraph" w:styleId="20">
    <w:name w:val="annotation subject"/>
    <w:basedOn w:val="12"/>
    <w:next w:val="12"/>
    <w:uiPriority w:val="0"/>
    <w:rPr>
      <w:b/>
      <w:bCs/>
    </w:rPr>
  </w:style>
  <w:style w:type="character" w:styleId="23">
    <w:name w:val="page number"/>
    <w:basedOn w:val="22"/>
    <w:uiPriority w:val="0"/>
  </w:style>
  <w:style w:type="character" w:styleId="24">
    <w:name w:val="Hyperlink"/>
    <w:uiPriority w:val="0"/>
    <w:rPr>
      <w:color w:val="0000FF"/>
      <w:u w:val="single"/>
    </w:rPr>
  </w:style>
  <w:style w:type="character" w:styleId="25">
    <w:name w:val="annotation reference"/>
    <w:uiPriority w:val="0"/>
    <w:rPr>
      <w:sz w:val="21"/>
      <w:szCs w:val="21"/>
    </w:rPr>
  </w:style>
  <w:style w:type="character" w:customStyle="1" w:styleId="26">
    <w:name w:val="标题 1 Char"/>
    <w:link w:val="2"/>
    <w:uiPriority w:val="9"/>
    <w:rPr>
      <w:b/>
      <w:bCs/>
      <w:kern w:val="44"/>
      <w:sz w:val="44"/>
      <w:szCs w:val="44"/>
    </w:rPr>
  </w:style>
  <w:style w:type="character" w:customStyle="1" w:styleId="27">
    <w:name w:val="页脚 Char"/>
    <w:link w:val="16"/>
    <w:uiPriority w:val="0"/>
    <w:rPr>
      <w:kern w:val="2"/>
      <w:sz w:val="18"/>
    </w:rPr>
  </w:style>
  <w:style w:type="character" w:customStyle="1" w:styleId="28">
    <w:name w:val="read"/>
    <w:basedOn w:val="22"/>
    <w:uiPriority w:val="0"/>
  </w:style>
  <w:style w:type="character" w:customStyle="1" w:styleId="29">
    <w:name w:val="标题 8 Char"/>
    <w:link w:val="9"/>
    <w:semiHidden/>
    <w:uiPriority w:val="9"/>
    <w:rPr>
      <w:rFonts w:ascii="Cambria" w:hAnsi="Cambria" w:eastAsia="宋体" w:cs="Times New Roman"/>
      <w:kern w:val="2"/>
      <w:sz w:val="24"/>
      <w:szCs w:val="24"/>
    </w:rPr>
  </w:style>
  <w:style w:type="character" w:customStyle="1" w:styleId="30">
    <w:name w:val="da"/>
    <w:basedOn w:val="22"/>
    <w:uiPriority w:val="0"/>
  </w:style>
  <w:style w:type="character" w:customStyle="1" w:styleId="31">
    <w:name w:val="文档结构图 Char"/>
    <w:link w:val="11"/>
    <w:uiPriority w:val="0"/>
    <w:rPr>
      <w:rFonts w:ascii="宋体"/>
      <w:kern w:val="2"/>
      <w:sz w:val="18"/>
      <w:szCs w:val="18"/>
    </w:rPr>
  </w:style>
  <w:style w:type="character" w:customStyle="1" w:styleId="32">
    <w:name w:val="批注文字 Char"/>
    <w:link w:val="12"/>
    <w:uiPriority w:val="0"/>
    <w:rPr>
      <w:kern w:val="2"/>
      <w:sz w:val="21"/>
    </w:rPr>
  </w:style>
  <w:style w:type="character" w:customStyle="1" w:styleId="33">
    <w:name w:val="标题 2 Char"/>
    <w:link w:val="3"/>
    <w:semiHidden/>
    <w:uiPriority w:val="9"/>
    <w:rPr>
      <w:rFonts w:ascii="Cambria" w:hAnsi="Cambria" w:eastAsia="宋体" w:cs="Times New Roman"/>
      <w:b/>
      <w:bCs/>
      <w:kern w:val="2"/>
      <w:sz w:val="32"/>
      <w:szCs w:val="32"/>
    </w:rPr>
  </w:style>
  <w:style w:type="character" w:customStyle="1" w:styleId="34">
    <w:name w:val="标题 3 Char"/>
    <w:link w:val="4"/>
    <w:semiHidden/>
    <w:uiPriority w:val="9"/>
    <w:rPr>
      <w:b/>
      <w:bCs/>
      <w:kern w:val="2"/>
      <w:sz w:val="32"/>
      <w:szCs w:val="32"/>
    </w:rPr>
  </w:style>
  <w:style w:type="character" w:customStyle="1" w:styleId="35">
    <w:name w:val="标题 4 Char"/>
    <w:link w:val="5"/>
    <w:semiHidden/>
    <w:uiPriority w:val="9"/>
    <w:rPr>
      <w:rFonts w:ascii="Cambria" w:hAnsi="Cambria" w:eastAsia="宋体" w:cs="Times New Roman"/>
      <w:b/>
      <w:bCs/>
      <w:kern w:val="2"/>
      <w:sz w:val="28"/>
      <w:szCs w:val="28"/>
    </w:rPr>
  </w:style>
  <w:style w:type="character" w:customStyle="1" w:styleId="36">
    <w:name w:val="标题 5 Char"/>
    <w:link w:val="6"/>
    <w:semiHidden/>
    <w:uiPriority w:val="9"/>
    <w:rPr>
      <w:b/>
      <w:bCs/>
      <w:kern w:val="2"/>
      <w:sz w:val="28"/>
      <w:szCs w:val="28"/>
    </w:rPr>
  </w:style>
  <w:style w:type="character" w:customStyle="1" w:styleId="37">
    <w:name w:val="标题 6 Char"/>
    <w:link w:val="7"/>
    <w:semiHidden/>
    <w:uiPriority w:val="9"/>
    <w:rPr>
      <w:rFonts w:ascii="Cambria" w:hAnsi="Cambria" w:eastAsia="宋体" w:cs="Times New Roman"/>
      <w:b/>
      <w:bCs/>
      <w:kern w:val="2"/>
      <w:sz w:val="24"/>
      <w:szCs w:val="24"/>
    </w:rPr>
  </w:style>
  <w:style w:type="character" w:customStyle="1" w:styleId="38">
    <w:name w:val="标题 7 Char"/>
    <w:link w:val="8"/>
    <w:semiHidden/>
    <w:uiPriority w:val="9"/>
    <w:rPr>
      <w:b/>
      <w:bCs/>
      <w:kern w:val="2"/>
      <w:sz w:val="24"/>
      <w:szCs w:val="24"/>
    </w:rPr>
  </w:style>
  <w:style w:type="character" w:customStyle="1" w:styleId="39">
    <w:name w:val="标题 9 Char"/>
    <w:link w:val="10"/>
    <w:semiHidden/>
    <w:uiPriority w:val="9"/>
    <w:rPr>
      <w:rFonts w:ascii="Cambria" w:hAnsi="Cambria" w:eastAsia="宋体" w:cs="Times New Roman"/>
      <w:kern w:val="2"/>
      <w:sz w:val="21"/>
      <w:szCs w:val="21"/>
    </w:rPr>
  </w:style>
  <w:style w:type="paragraph" w:customStyle="1" w:styleId="40">
    <w:name w:val="xl83"/>
    <w:basedOn w:val="1"/>
    <w:uiPriority w:val="0"/>
    <w:pPr>
      <w:widowControl/>
      <w:spacing w:before="100" w:beforeLines="0" w:beforeAutospacing="1" w:after="100" w:afterLines="0" w:afterAutospacing="1"/>
      <w:jc w:val="center"/>
    </w:pPr>
    <w:rPr>
      <w:rFonts w:hint="eastAsia" w:ascii="华文楷体" w:hAnsi="宋体" w:eastAsia="华文楷体"/>
      <w:kern w:val="0"/>
      <w:sz w:val="24"/>
    </w:rPr>
  </w:style>
  <w:style w:type="paragraph" w:customStyle="1" w:styleId="41">
    <w:name w:val=" Char"/>
    <w:basedOn w:val="1"/>
    <w:uiPriority w:val="0"/>
    <w:rPr>
      <w:sz w:val="18"/>
    </w:rPr>
  </w:style>
  <w:style w:type="paragraph" w:customStyle="1" w:styleId="42">
    <w:name w:val="1 Char Char Char Char"/>
    <w:basedOn w:val="1"/>
    <w:uiPriority w:val="0"/>
  </w:style>
  <w:style w:type="paragraph" w:customStyle="1" w:styleId="43">
    <w:name w:val="默认段落字体 Para Char"/>
    <w:basedOn w:val="1"/>
    <w:uiPriority w:val="0"/>
    <w:pPr>
      <w:adjustRightInd w:val="0"/>
      <w:spacing w:line="360" w:lineRule="auto"/>
    </w:pPr>
    <w:rPr>
      <w:kern w:val="0"/>
      <w:sz w:val="24"/>
    </w:rPr>
  </w:style>
  <w:style w:type="paragraph" w:customStyle="1" w:styleId="44">
    <w:name w:val="样式1"/>
    <w:basedOn w:val="1"/>
    <w:uiPriority w:val="0"/>
    <w:pPr>
      <w:numPr>
        <w:ilvl w:val="0"/>
        <w:numId w:val="2"/>
      </w:numPr>
      <w:spacing w:after="156" w:afterLines="50" w:line="360" w:lineRule="auto"/>
    </w:pPr>
    <w:rPr>
      <w:rFonts w:ascii="宋体" w:hAnsi="宋体"/>
      <w:sz w:val="24"/>
      <w:szCs w:val="24"/>
    </w:rPr>
  </w:style>
  <w:style w:type="paragraph" w:customStyle="1" w:styleId="45">
    <w:name w:val="Default"/>
    <w:unhideWhenUsed/>
    <w:uiPriority w:val="99"/>
    <w:pPr>
      <w:widowControl w:val="0"/>
      <w:autoSpaceDE w:val="0"/>
      <w:autoSpaceDN w:val="0"/>
      <w:adjustRightInd w:val="0"/>
    </w:pPr>
    <w:rPr>
      <w:rFonts w:hint="eastAsia" w:ascii="宋体" w:hAnsi="宋体"/>
      <w:color w:val="000000"/>
      <w:sz w:val="24"/>
      <w:lang w:val="en-US" w:eastAsia="zh-CN" w:bidi="ar-SA"/>
    </w:rPr>
  </w:style>
  <w:style w:type="paragraph" w:customStyle="1" w:styleId="46">
    <w:name w:val="content"/>
    <w:basedOn w:val="1"/>
    <w:uiPriority w:val="0"/>
    <w:pPr>
      <w:widowControl/>
      <w:spacing w:line="300" w:lineRule="auto"/>
    </w:pPr>
    <w:rPr>
      <w:rFonts w:ascii="华文仿宋" w:hAnsi="华文仿宋" w:eastAsia="华文仿宋" w:cs="宋体"/>
      <w:kern w:val="0"/>
      <w:sz w:val="32"/>
      <w:szCs w:val="32"/>
    </w:rPr>
  </w:style>
  <w:style w:type="character" w:customStyle="1" w:styleId="47">
    <w:name w:val="fontstyle01"/>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KWM</Company>
  <Pages>13</Pages>
  <Words>8135</Words>
  <Characters>8164</Characters>
  <Lines>59</Lines>
  <Paragraphs>16</Paragraphs>
  <TotalTime>0</TotalTime>
  <ScaleCrop>false</ScaleCrop>
  <LinksUpToDate>false</LinksUpToDate>
  <CharactersWithSpaces>8190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2025-06-20T02:25:00Z</dcterms:created>
  <dc:creator>KWM</dc:creator>
  <cp:lastModifiedBy>WSY</cp:lastModifiedBy>
  <cp:lastPrinted>2014-06-09T11:07:00Z</cp:lastPrinted>
  <dcterms:modified xsi:type="dcterms:W3CDTF">2025-06-20T08:42:00Z</dcterms:modified>
  <dc:title>股东大会议事规则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AB6C04DEA2734A6193F743491D18B451_13</vt:lpwstr>
  </property>
</Properties>
</file>