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B23E" w14:textId="1F1BE18D" w:rsidR="00ED7EBD" w:rsidRPr="00DB775B" w:rsidRDefault="00FB0075">
      <w:pPr>
        <w:spacing w:line="440" w:lineRule="exact"/>
        <w:jc w:val="center"/>
        <w:rPr>
          <w:rFonts w:ascii="黑体" w:eastAsia="黑体" w:hAnsi="黑体"/>
          <w:bCs/>
          <w:kern w:val="0"/>
          <w:szCs w:val="21"/>
        </w:rPr>
      </w:pPr>
      <w:r w:rsidRPr="00DB775B">
        <w:rPr>
          <w:rFonts w:ascii="黑体" w:eastAsia="黑体" w:hAnsi="黑体"/>
          <w:bCs/>
          <w:kern w:val="0"/>
          <w:szCs w:val="21"/>
        </w:rPr>
        <w:t xml:space="preserve">证券代码：002042    </w:t>
      </w:r>
      <w:r w:rsidRPr="00DB775B">
        <w:rPr>
          <w:rFonts w:ascii="黑体" w:eastAsia="黑体" w:hAnsi="黑体" w:hint="eastAsia"/>
          <w:bCs/>
          <w:kern w:val="0"/>
          <w:szCs w:val="21"/>
        </w:rPr>
        <w:t xml:space="preserve">        </w:t>
      </w:r>
      <w:r w:rsidRPr="00DB775B">
        <w:rPr>
          <w:rFonts w:ascii="黑体" w:eastAsia="黑体" w:hAnsi="黑体"/>
          <w:bCs/>
          <w:kern w:val="0"/>
          <w:szCs w:val="21"/>
        </w:rPr>
        <w:t xml:space="preserve">  证券简称：华孚时尚    </w:t>
      </w:r>
      <w:r w:rsidRPr="00DB775B">
        <w:rPr>
          <w:rFonts w:ascii="黑体" w:eastAsia="黑体" w:hAnsi="黑体" w:hint="eastAsia"/>
          <w:bCs/>
          <w:kern w:val="0"/>
          <w:szCs w:val="21"/>
        </w:rPr>
        <w:t xml:space="preserve">    </w:t>
      </w:r>
      <w:r w:rsidRPr="00DB775B">
        <w:rPr>
          <w:rFonts w:ascii="黑体" w:eastAsia="黑体" w:hAnsi="黑体"/>
          <w:bCs/>
          <w:kern w:val="0"/>
          <w:szCs w:val="21"/>
        </w:rPr>
        <w:t xml:space="preserve">   </w:t>
      </w:r>
      <w:r w:rsidRPr="00DB775B">
        <w:rPr>
          <w:rFonts w:ascii="黑体" w:eastAsia="黑体" w:hAnsi="黑体" w:hint="eastAsia"/>
          <w:bCs/>
          <w:kern w:val="0"/>
          <w:szCs w:val="21"/>
        </w:rPr>
        <w:t xml:space="preserve">   </w:t>
      </w:r>
      <w:r w:rsidRPr="00DB775B">
        <w:rPr>
          <w:rFonts w:ascii="黑体" w:eastAsia="黑体" w:hAnsi="黑体"/>
          <w:bCs/>
          <w:kern w:val="0"/>
          <w:szCs w:val="21"/>
        </w:rPr>
        <w:t>公告编号：20</w:t>
      </w:r>
      <w:r w:rsidRPr="00DB775B">
        <w:rPr>
          <w:rFonts w:ascii="黑体" w:eastAsia="黑体" w:hAnsi="黑体" w:hint="eastAsia"/>
          <w:bCs/>
          <w:kern w:val="0"/>
          <w:szCs w:val="21"/>
        </w:rPr>
        <w:t>25-30</w:t>
      </w:r>
    </w:p>
    <w:p w14:paraId="23FBBDEE" w14:textId="77777777" w:rsidR="00ED7EBD" w:rsidRPr="00DB775B" w:rsidRDefault="00ED7EBD">
      <w:pPr>
        <w:autoSpaceDE w:val="0"/>
        <w:autoSpaceDN w:val="0"/>
        <w:adjustRightInd w:val="0"/>
        <w:jc w:val="center"/>
        <w:rPr>
          <w:rFonts w:asciiTheme="minorEastAsia" w:hAnsiTheme="minorEastAsia"/>
          <w:b/>
          <w:kern w:val="0"/>
          <w:sz w:val="36"/>
          <w:szCs w:val="36"/>
        </w:rPr>
      </w:pPr>
    </w:p>
    <w:p w14:paraId="3E4F2037" w14:textId="77777777" w:rsidR="00ED7EBD" w:rsidRPr="00DB775B" w:rsidRDefault="00FB0075">
      <w:pPr>
        <w:autoSpaceDE w:val="0"/>
        <w:autoSpaceDN w:val="0"/>
        <w:adjustRightInd w:val="0"/>
        <w:jc w:val="center"/>
        <w:rPr>
          <w:rFonts w:asciiTheme="minorEastAsia" w:hAnsiTheme="minorEastAsia"/>
          <w:b/>
          <w:kern w:val="0"/>
          <w:sz w:val="36"/>
          <w:szCs w:val="36"/>
        </w:rPr>
      </w:pPr>
      <w:r w:rsidRPr="00DB775B">
        <w:rPr>
          <w:rFonts w:asciiTheme="minorEastAsia" w:hAnsiTheme="minorEastAsia"/>
          <w:b/>
          <w:kern w:val="0"/>
          <w:sz w:val="36"/>
          <w:szCs w:val="36"/>
        </w:rPr>
        <w:t>华孚时尚股份有限公司</w:t>
      </w:r>
    </w:p>
    <w:p w14:paraId="41FA08A6" w14:textId="77777777" w:rsidR="00ED7EBD" w:rsidRPr="00DB775B" w:rsidRDefault="00FB0075">
      <w:pPr>
        <w:autoSpaceDE w:val="0"/>
        <w:autoSpaceDN w:val="0"/>
        <w:adjustRightInd w:val="0"/>
        <w:jc w:val="center"/>
        <w:rPr>
          <w:rFonts w:ascii="Times New Roman" w:hAnsi="Times New Roman"/>
          <w:kern w:val="0"/>
          <w:sz w:val="24"/>
        </w:rPr>
      </w:pPr>
      <w:r w:rsidRPr="00DB775B">
        <w:rPr>
          <w:rFonts w:asciiTheme="minorEastAsia" w:hAnsiTheme="minorEastAsia" w:hint="eastAsia"/>
          <w:b/>
          <w:kern w:val="0"/>
          <w:sz w:val="36"/>
          <w:szCs w:val="36"/>
        </w:rPr>
        <w:t>关于调整第四期员工持股计划相关事项的公告</w:t>
      </w:r>
    </w:p>
    <w:p w14:paraId="0EC783D5" w14:textId="77777777" w:rsidR="00ED7EBD" w:rsidRPr="00DB775B" w:rsidRDefault="00ED7EBD">
      <w:pPr>
        <w:autoSpaceDE w:val="0"/>
        <w:autoSpaceDN w:val="0"/>
        <w:adjustRightInd w:val="0"/>
        <w:ind w:firstLineChars="200" w:firstLine="480"/>
        <w:jc w:val="left"/>
        <w:rPr>
          <w:rFonts w:ascii="Times New Roman" w:eastAsia="楷体_GB2312" w:hAnsi="Times New Roman"/>
          <w:kern w:val="0"/>
          <w:sz w:val="24"/>
        </w:rPr>
      </w:pPr>
    </w:p>
    <w:p w14:paraId="4F312072" w14:textId="77777777" w:rsidR="00ED7EBD" w:rsidRPr="00DB775B" w:rsidRDefault="00FB0075">
      <w:pPr>
        <w:autoSpaceDE w:val="0"/>
        <w:autoSpaceDN w:val="0"/>
        <w:adjustRightInd w:val="0"/>
        <w:ind w:firstLineChars="200" w:firstLine="480"/>
        <w:jc w:val="left"/>
        <w:rPr>
          <w:rFonts w:ascii="Times New Roman" w:eastAsia="楷体_GB2312" w:hAnsi="Times New Roman"/>
          <w:kern w:val="0"/>
          <w:sz w:val="24"/>
        </w:rPr>
      </w:pPr>
      <w:r w:rsidRPr="00DB775B">
        <w:rPr>
          <w:rFonts w:ascii="Times New Roman" w:eastAsia="楷体_GB2312" w:hAnsi="Times New Roman"/>
          <w:kern w:val="0"/>
          <w:sz w:val="24"/>
        </w:rPr>
        <w:t>本公司及</w:t>
      </w:r>
      <w:r w:rsidRPr="00DB775B">
        <w:rPr>
          <w:rFonts w:ascii="Times New Roman" w:eastAsia="楷体_GB2312" w:hAnsi="Times New Roman" w:hint="eastAsia"/>
          <w:kern w:val="0"/>
          <w:sz w:val="24"/>
        </w:rPr>
        <w:t>董</w:t>
      </w:r>
      <w:r w:rsidRPr="00DB775B">
        <w:rPr>
          <w:rFonts w:ascii="Times New Roman" w:eastAsia="楷体_GB2312" w:hAnsi="Times New Roman"/>
          <w:kern w:val="0"/>
          <w:sz w:val="24"/>
        </w:rPr>
        <w:t>事会全体成员保证信息披露的内容真实、准确、完整，没有虚假记载、误导性陈述或重大遗漏。</w:t>
      </w:r>
    </w:p>
    <w:p w14:paraId="62B6EBEE" w14:textId="77777777" w:rsidR="00ED7EBD" w:rsidRPr="00DB775B" w:rsidRDefault="00ED7EBD">
      <w:pPr>
        <w:autoSpaceDE w:val="0"/>
        <w:autoSpaceDN w:val="0"/>
        <w:adjustRightInd w:val="0"/>
        <w:ind w:firstLineChars="200" w:firstLine="480"/>
        <w:jc w:val="left"/>
        <w:rPr>
          <w:rFonts w:ascii="Times New Roman" w:eastAsia="楷体_GB2312" w:hAnsi="Times New Roman"/>
          <w:kern w:val="0"/>
          <w:sz w:val="24"/>
        </w:rPr>
      </w:pPr>
    </w:p>
    <w:p w14:paraId="43392082" w14:textId="77777777" w:rsidR="00ED7EBD" w:rsidRPr="00DB775B" w:rsidRDefault="00FB0075">
      <w:pPr>
        <w:autoSpaceDE w:val="0"/>
        <w:autoSpaceDN w:val="0"/>
        <w:adjustRightInd w:val="0"/>
        <w:spacing w:line="360" w:lineRule="auto"/>
        <w:ind w:firstLineChars="200" w:firstLine="480"/>
        <w:jc w:val="left"/>
        <w:rPr>
          <w:rFonts w:ascii="宋体" w:eastAsia="宋体" w:hAnsi="宋体" w:cs="宋体"/>
          <w:kern w:val="0"/>
          <w:sz w:val="24"/>
        </w:rPr>
      </w:pPr>
      <w:r w:rsidRPr="00DB775B">
        <w:rPr>
          <w:rFonts w:ascii="宋体" w:eastAsia="宋体" w:hAnsi="宋体" w:cs="宋体" w:hint="eastAsia"/>
          <w:sz w:val="24"/>
        </w:rPr>
        <w:t>华孚时尚股份有限公司（以下简称“公司”）于2025年6月20日召开第九届董事会2025年第一次临时会议，审议通过了《关于调整第四期员工持股计划相关事项的议案》，关联董事已回避表决。根据《华孚时尚股份有限公司第四期员工持股计划》（以下简称“第四期员工持股计划”）的相关规定及股东大会的授权，本次调整公司第四期员工持股计划相关事项在董事会审批权限范围内，无需提交公司股东大会审议。现将有关事项公告如下。</w:t>
      </w:r>
    </w:p>
    <w:p w14:paraId="13BB5F46" w14:textId="77777777" w:rsidR="00ED7EBD" w:rsidRPr="00DB775B" w:rsidRDefault="00FB0075">
      <w:pPr>
        <w:numPr>
          <w:ilvl w:val="0"/>
          <w:numId w:val="1"/>
        </w:numPr>
        <w:spacing w:line="360" w:lineRule="auto"/>
        <w:ind w:firstLineChars="200" w:firstLine="482"/>
        <w:rPr>
          <w:rFonts w:ascii="宋体" w:eastAsia="宋体" w:hAnsi="宋体" w:cs="宋体"/>
          <w:b/>
          <w:bCs/>
          <w:sz w:val="24"/>
        </w:rPr>
      </w:pPr>
      <w:r w:rsidRPr="00DB775B">
        <w:rPr>
          <w:rFonts w:ascii="宋体" w:eastAsia="宋体" w:hAnsi="宋体" w:cs="宋体" w:hint="eastAsia"/>
          <w:b/>
          <w:bCs/>
          <w:sz w:val="24"/>
        </w:rPr>
        <w:t>第四期员工持股计划基本概况</w:t>
      </w:r>
    </w:p>
    <w:p w14:paraId="14B92F08" w14:textId="77777777" w:rsidR="00ED7EBD" w:rsidRPr="00DB775B" w:rsidRDefault="00FB0075">
      <w:pPr>
        <w:spacing w:line="360" w:lineRule="auto"/>
        <w:ind w:firstLineChars="200" w:firstLine="480"/>
        <w:rPr>
          <w:rFonts w:ascii="宋体" w:eastAsia="宋体" w:hAnsi="宋体" w:cs="宋体"/>
          <w:sz w:val="24"/>
        </w:rPr>
      </w:pPr>
      <w:r w:rsidRPr="00DB775B">
        <w:rPr>
          <w:rFonts w:ascii="宋体" w:eastAsia="宋体" w:hAnsi="宋体" w:cs="宋体" w:hint="eastAsia"/>
          <w:sz w:val="24"/>
        </w:rPr>
        <w:t>华孚时尚股份有限公司于2024年12月4日召开的第八届董事会2024年第四次临时会议、第八届监事会第二十五次会议及2024年12月20日召开的2024年第二次临时股东大会审议通过《关于&lt;华孚时尚股份有限公司第四期员工持股计划（草案）&gt;及其摘要的议案》、《关于&lt;公司第四期员工持股计划管理办法&gt;的议案》及《关于提请股东大会授权董事会办理公司第四期员工持股计划相关事宜的议案》，详见公司发布于《证券时报》、《中国证券报》及巨潮资讯网的《华孚时尚股份有限公司第四期员工持股计划（草案）》、《华孚时尚股份有限公司第四期员工持股计划管理办法》及《2024年第二次临时股东大会决议公告》（2024-67）。</w:t>
      </w:r>
    </w:p>
    <w:p w14:paraId="4668020D" w14:textId="77777777" w:rsidR="00ED7EBD" w:rsidRPr="00DB775B" w:rsidRDefault="00FB0075">
      <w:pPr>
        <w:numPr>
          <w:ilvl w:val="0"/>
          <w:numId w:val="1"/>
        </w:numPr>
        <w:spacing w:line="360" w:lineRule="auto"/>
        <w:ind w:firstLineChars="200" w:firstLine="482"/>
        <w:rPr>
          <w:rFonts w:ascii="宋体" w:eastAsia="宋体" w:hAnsi="宋体" w:cs="宋体"/>
          <w:b/>
          <w:bCs/>
          <w:sz w:val="24"/>
        </w:rPr>
      </w:pPr>
      <w:r w:rsidRPr="00DB775B">
        <w:rPr>
          <w:rFonts w:ascii="宋体" w:eastAsia="宋体" w:hAnsi="宋体" w:cs="宋体" w:hint="eastAsia"/>
          <w:b/>
          <w:bCs/>
          <w:sz w:val="24"/>
        </w:rPr>
        <w:t>第四期员工持股计划的调整情况</w:t>
      </w:r>
    </w:p>
    <w:p w14:paraId="448B9A35" w14:textId="77777777" w:rsidR="00ED7EBD" w:rsidRPr="00DB775B" w:rsidRDefault="00FB0075">
      <w:pPr>
        <w:numPr>
          <w:ilvl w:val="0"/>
          <w:numId w:val="2"/>
        </w:numPr>
        <w:spacing w:line="360" w:lineRule="auto"/>
        <w:ind w:firstLineChars="200" w:firstLine="480"/>
        <w:rPr>
          <w:rFonts w:ascii="宋体" w:eastAsia="宋体" w:hAnsi="宋体" w:cs="宋体"/>
          <w:sz w:val="24"/>
        </w:rPr>
      </w:pPr>
      <w:proofErr w:type="gramStart"/>
      <w:r w:rsidRPr="00DB775B">
        <w:rPr>
          <w:rFonts w:ascii="宋体" w:eastAsia="宋体" w:hAnsi="宋体" w:cs="宋体" w:hint="eastAsia"/>
          <w:sz w:val="24"/>
        </w:rPr>
        <w:t>本员工</w:t>
      </w:r>
      <w:proofErr w:type="gramEnd"/>
      <w:r w:rsidRPr="00DB775B">
        <w:rPr>
          <w:rFonts w:ascii="宋体" w:eastAsia="宋体" w:hAnsi="宋体" w:cs="宋体" w:hint="eastAsia"/>
          <w:sz w:val="24"/>
        </w:rPr>
        <w:t>持股计划存续期、锁定期、解锁时间及业绩考核调整：为进一步调动公司中高层管理人员及核心员工的</w:t>
      </w:r>
      <w:bookmarkStart w:id="0" w:name="_GoBack"/>
      <w:bookmarkEnd w:id="0"/>
      <w:r w:rsidRPr="00DB775B">
        <w:rPr>
          <w:rFonts w:ascii="宋体" w:eastAsia="宋体" w:hAnsi="宋体" w:cs="宋体" w:hint="eastAsia"/>
          <w:sz w:val="24"/>
        </w:rPr>
        <w:t>积极性，有效地将股东利益、公司利益和员工利益结合在一起，促进公司长期、持续、健康发展，公司拟对第四期员工持股计划解锁时间及业绩考核相关事项进行调整。</w:t>
      </w:r>
    </w:p>
    <w:p w14:paraId="165A9510" w14:textId="77777777" w:rsidR="00ED7EBD" w:rsidRPr="00DB775B" w:rsidRDefault="00FB0075">
      <w:pPr>
        <w:spacing w:line="360" w:lineRule="auto"/>
        <w:ind w:firstLineChars="200" w:firstLine="480"/>
        <w:rPr>
          <w:rFonts w:ascii="宋体" w:eastAsia="宋体" w:hAnsi="宋体" w:cs="宋体"/>
          <w:sz w:val="24"/>
        </w:rPr>
      </w:pPr>
      <w:r w:rsidRPr="00DB775B">
        <w:rPr>
          <w:rFonts w:ascii="宋体" w:eastAsia="宋体" w:hAnsi="宋体" w:cs="宋体" w:hint="eastAsia"/>
          <w:sz w:val="24"/>
        </w:rPr>
        <w:t>具体调整事项如下：</w:t>
      </w:r>
    </w:p>
    <w:tbl>
      <w:tblPr>
        <w:tblStyle w:val="a3"/>
        <w:tblW w:w="11805" w:type="dxa"/>
        <w:tblInd w:w="-1634" w:type="dxa"/>
        <w:tblLayout w:type="fixed"/>
        <w:tblLook w:val="04A0" w:firstRow="1" w:lastRow="0" w:firstColumn="1" w:lastColumn="0" w:noHBand="0" w:noVBand="1"/>
      </w:tblPr>
      <w:tblGrid>
        <w:gridCol w:w="645"/>
        <w:gridCol w:w="5564"/>
        <w:gridCol w:w="5596"/>
      </w:tblGrid>
      <w:tr w:rsidR="00ED7EBD" w:rsidRPr="00DB775B" w14:paraId="4FF39753" w14:textId="77777777">
        <w:tc>
          <w:tcPr>
            <w:tcW w:w="645" w:type="dxa"/>
          </w:tcPr>
          <w:p w14:paraId="03A00251" w14:textId="77777777" w:rsidR="00ED7EBD" w:rsidRPr="00DB775B" w:rsidRDefault="00FB0075">
            <w:pPr>
              <w:spacing w:line="360" w:lineRule="auto"/>
              <w:jc w:val="center"/>
              <w:rPr>
                <w:rFonts w:ascii="宋体" w:eastAsia="宋体" w:hAnsi="宋体" w:cs="宋体"/>
                <w:b/>
                <w:bCs/>
                <w:szCs w:val="21"/>
              </w:rPr>
            </w:pPr>
            <w:r w:rsidRPr="00DB775B">
              <w:rPr>
                <w:rFonts w:ascii="宋体" w:eastAsia="宋体" w:hAnsi="宋体" w:cs="宋体" w:hint="eastAsia"/>
                <w:b/>
                <w:bCs/>
                <w:szCs w:val="21"/>
              </w:rPr>
              <w:lastRenderedPageBreak/>
              <w:t>调整内容</w:t>
            </w:r>
          </w:p>
        </w:tc>
        <w:tc>
          <w:tcPr>
            <w:tcW w:w="5564" w:type="dxa"/>
            <w:vAlign w:val="center"/>
          </w:tcPr>
          <w:p w14:paraId="6C3BC7F8" w14:textId="77777777" w:rsidR="00ED7EBD" w:rsidRPr="00DB775B" w:rsidRDefault="00FB0075">
            <w:pPr>
              <w:spacing w:line="360" w:lineRule="auto"/>
              <w:jc w:val="center"/>
              <w:rPr>
                <w:rFonts w:ascii="宋体" w:eastAsia="宋体" w:hAnsi="宋体" w:cs="宋体"/>
                <w:b/>
                <w:bCs/>
                <w:szCs w:val="21"/>
              </w:rPr>
            </w:pPr>
            <w:r w:rsidRPr="00DB775B">
              <w:rPr>
                <w:rFonts w:ascii="宋体" w:eastAsia="宋体" w:hAnsi="宋体" w:cs="宋体" w:hint="eastAsia"/>
                <w:b/>
                <w:bCs/>
                <w:szCs w:val="21"/>
              </w:rPr>
              <w:t>调整前</w:t>
            </w:r>
          </w:p>
        </w:tc>
        <w:tc>
          <w:tcPr>
            <w:tcW w:w="5596" w:type="dxa"/>
            <w:vAlign w:val="center"/>
          </w:tcPr>
          <w:p w14:paraId="43C1345F" w14:textId="77777777" w:rsidR="00ED7EBD" w:rsidRPr="00DB775B" w:rsidRDefault="00FB0075">
            <w:pPr>
              <w:spacing w:line="360" w:lineRule="auto"/>
              <w:jc w:val="center"/>
              <w:rPr>
                <w:rFonts w:ascii="宋体" w:eastAsia="宋体" w:hAnsi="宋体" w:cs="宋体"/>
                <w:b/>
                <w:bCs/>
                <w:szCs w:val="21"/>
              </w:rPr>
            </w:pPr>
            <w:r w:rsidRPr="00DB775B">
              <w:rPr>
                <w:rFonts w:ascii="宋体" w:eastAsia="宋体" w:hAnsi="宋体" w:cs="宋体" w:hint="eastAsia"/>
                <w:b/>
                <w:bCs/>
                <w:szCs w:val="21"/>
              </w:rPr>
              <w:t>调整后</w:t>
            </w:r>
          </w:p>
        </w:tc>
      </w:tr>
      <w:tr w:rsidR="00ED7EBD" w:rsidRPr="00DB775B" w14:paraId="6BF6C6BA" w14:textId="77777777">
        <w:tc>
          <w:tcPr>
            <w:tcW w:w="645" w:type="dxa"/>
          </w:tcPr>
          <w:p w14:paraId="45E769AB" w14:textId="77777777" w:rsidR="00ED7EBD" w:rsidRPr="00DB775B" w:rsidRDefault="00FB0075">
            <w:pPr>
              <w:spacing w:line="360" w:lineRule="auto"/>
              <w:rPr>
                <w:rFonts w:ascii="宋体" w:eastAsia="宋体" w:hAnsi="宋体" w:cs="宋体"/>
                <w:szCs w:val="21"/>
              </w:rPr>
            </w:pPr>
            <w:r w:rsidRPr="00DB775B">
              <w:rPr>
                <w:rFonts w:ascii="宋体" w:eastAsia="宋体" w:hAnsi="宋体" w:cs="宋体" w:hint="eastAsia"/>
                <w:szCs w:val="21"/>
              </w:rPr>
              <w:t>员工持股计划的存续期和锁定期</w:t>
            </w:r>
          </w:p>
        </w:tc>
        <w:tc>
          <w:tcPr>
            <w:tcW w:w="5564" w:type="dxa"/>
          </w:tcPr>
          <w:p w14:paraId="5873B546" w14:textId="77777777" w:rsidR="00ED7EBD" w:rsidRPr="00DB775B" w:rsidRDefault="00FB0075">
            <w:pPr>
              <w:ind w:firstLine="480"/>
              <w:rPr>
                <w:rFonts w:asciiTheme="minorEastAsia" w:hAnsiTheme="minorEastAsia"/>
              </w:rPr>
            </w:pPr>
            <w:r w:rsidRPr="00DB775B">
              <w:rPr>
                <w:rFonts w:asciiTheme="minorEastAsia" w:hAnsiTheme="minorEastAsia" w:hint="eastAsia"/>
              </w:rPr>
              <w:t>（一）员工持股计划的存续期</w:t>
            </w:r>
          </w:p>
          <w:p w14:paraId="4966157C" w14:textId="77777777" w:rsidR="00ED7EBD" w:rsidRPr="00DB775B" w:rsidRDefault="00FB0075">
            <w:pPr>
              <w:ind w:firstLine="480"/>
              <w:rPr>
                <w:rFonts w:asciiTheme="minorEastAsia" w:hAnsiTheme="minorEastAsia"/>
              </w:rPr>
            </w:pPr>
            <w:r w:rsidRPr="00DB775B">
              <w:rPr>
                <w:rFonts w:asciiTheme="minorEastAsia" w:hAnsiTheme="minorEastAsia" w:hint="eastAsia"/>
              </w:rPr>
              <w:t>1、第四期员工持股计划的存续期为</w:t>
            </w:r>
            <w:r w:rsidRPr="00DB775B">
              <w:rPr>
                <w:rFonts w:asciiTheme="minorEastAsia" w:hAnsiTheme="minorEastAsia" w:hint="eastAsia"/>
                <w:b/>
                <w:bCs/>
              </w:rPr>
              <w:t>36</w:t>
            </w:r>
            <w:r w:rsidRPr="00DB775B">
              <w:rPr>
                <w:rFonts w:asciiTheme="minorEastAsia" w:hAnsiTheme="minorEastAsia" w:hint="eastAsia"/>
              </w:rPr>
              <w:t>个月。自公司公告标的股票过户至</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持股计划名下之日起算。</w:t>
            </w:r>
          </w:p>
          <w:p w14:paraId="2545E1B4" w14:textId="77777777" w:rsidR="00ED7EBD" w:rsidRPr="00DB775B" w:rsidRDefault="00FB0075">
            <w:pPr>
              <w:ind w:firstLine="480"/>
              <w:rPr>
                <w:rFonts w:asciiTheme="minorEastAsia" w:hAnsiTheme="minorEastAsia"/>
              </w:rPr>
            </w:pPr>
            <w:r w:rsidRPr="00DB775B">
              <w:rPr>
                <w:rFonts w:asciiTheme="minorEastAsia" w:hAnsiTheme="minorEastAsia" w:hint="eastAsia"/>
              </w:rPr>
              <w:t>（二）员工持股计划标的股票的锁定期</w:t>
            </w:r>
          </w:p>
          <w:p w14:paraId="7C7F437D" w14:textId="77777777" w:rsidR="00ED7EBD" w:rsidRPr="00DB775B" w:rsidRDefault="00FB0075">
            <w:pPr>
              <w:ind w:firstLine="480"/>
              <w:rPr>
                <w:rFonts w:asciiTheme="minorEastAsia" w:hAnsiTheme="minorEastAsia"/>
              </w:rPr>
            </w:pPr>
            <w:r w:rsidRPr="00DB775B">
              <w:rPr>
                <w:rFonts w:asciiTheme="minorEastAsia" w:hAnsiTheme="minorEastAsia" w:hint="eastAsia"/>
              </w:rPr>
              <w:t>1、本公司股东大会通过</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持股计划后，采用</w:t>
            </w:r>
            <w:proofErr w:type="gramStart"/>
            <w:r w:rsidRPr="00DB775B">
              <w:rPr>
                <w:rFonts w:asciiTheme="minorEastAsia" w:hAnsiTheme="minorEastAsia" w:hint="eastAsia"/>
              </w:rPr>
              <w:t>非交易</w:t>
            </w:r>
            <w:proofErr w:type="gramEnd"/>
            <w:r w:rsidRPr="00DB775B">
              <w:rPr>
                <w:rFonts w:asciiTheme="minorEastAsia" w:hAnsiTheme="minorEastAsia" w:hint="eastAsia"/>
              </w:rPr>
              <w:t>过户的方式完成标的股票的持有。</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持股计划所获标的股票</w:t>
            </w:r>
            <w:r w:rsidRPr="00DB775B">
              <w:rPr>
                <w:rFonts w:asciiTheme="minorEastAsia" w:hAnsiTheme="minorEastAsia" w:hint="eastAsia"/>
                <w:b/>
                <w:bCs/>
              </w:rPr>
              <w:t>分二期解锁</w:t>
            </w:r>
            <w:r w:rsidRPr="00DB775B">
              <w:rPr>
                <w:rFonts w:asciiTheme="minorEastAsia" w:hAnsiTheme="minorEastAsia" w:hint="eastAsia"/>
              </w:rPr>
              <w:t>，解锁时点分别为自公司公告最后一笔标的股票过户至</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持股计划名下之日起满</w:t>
            </w:r>
            <w:r w:rsidRPr="00DB775B">
              <w:rPr>
                <w:rFonts w:asciiTheme="minorEastAsia" w:hAnsiTheme="minorEastAsia"/>
                <w:b/>
                <w:bCs/>
              </w:rPr>
              <w:t>12</w:t>
            </w:r>
            <w:r w:rsidRPr="00DB775B">
              <w:rPr>
                <w:rFonts w:asciiTheme="minorEastAsia" w:hAnsiTheme="minorEastAsia" w:hint="eastAsia"/>
                <w:b/>
                <w:bCs/>
              </w:rPr>
              <w:t>个月、</w:t>
            </w:r>
            <w:r w:rsidRPr="00DB775B">
              <w:rPr>
                <w:rFonts w:asciiTheme="minorEastAsia" w:hAnsiTheme="minorEastAsia"/>
                <w:b/>
                <w:bCs/>
              </w:rPr>
              <w:t>24</w:t>
            </w:r>
            <w:r w:rsidRPr="00DB775B">
              <w:rPr>
                <w:rFonts w:asciiTheme="minorEastAsia" w:hAnsiTheme="minorEastAsia" w:hint="eastAsia"/>
                <w:b/>
                <w:bCs/>
              </w:rPr>
              <w:t>个月，最长锁定期为24个月，每期解锁的标的股票比例分别为本次员工持股计划总数的50</w:t>
            </w:r>
            <w:r w:rsidRPr="00DB775B">
              <w:rPr>
                <w:rFonts w:asciiTheme="minorEastAsia" w:hAnsiTheme="minorEastAsia"/>
                <w:b/>
                <w:bCs/>
              </w:rPr>
              <w:t>%</w:t>
            </w:r>
            <w:r w:rsidRPr="00DB775B">
              <w:rPr>
                <w:rFonts w:asciiTheme="minorEastAsia" w:hAnsiTheme="minorEastAsia" w:hint="eastAsia"/>
                <w:b/>
                <w:bCs/>
              </w:rPr>
              <w:t>、50</w:t>
            </w:r>
            <w:r w:rsidRPr="00DB775B">
              <w:rPr>
                <w:rFonts w:asciiTheme="minorEastAsia" w:hAnsiTheme="minorEastAsia"/>
                <w:b/>
                <w:bCs/>
              </w:rPr>
              <w:t>%</w:t>
            </w:r>
            <w:r w:rsidRPr="00DB775B">
              <w:rPr>
                <w:rFonts w:asciiTheme="minorEastAsia" w:hAnsiTheme="minorEastAsia" w:hint="eastAsia"/>
                <w:b/>
                <w:bCs/>
              </w:rPr>
              <w:t>，</w:t>
            </w:r>
            <w:r w:rsidRPr="00DB775B">
              <w:rPr>
                <w:rFonts w:asciiTheme="minorEastAsia" w:hAnsiTheme="minorEastAsia" w:hint="eastAsia"/>
              </w:rPr>
              <w:t>各年度具体解锁比例和数量根据</w:t>
            </w:r>
            <w:r w:rsidRPr="00DB775B">
              <w:rPr>
                <w:rFonts w:asciiTheme="minorEastAsia" w:hAnsiTheme="minorEastAsia" w:hint="eastAsia"/>
                <w:kern w:val="0"/>
              </w:rPr>
              <w:t>公司层面业绩考核和持有人层面考核</w:t>
            </w:r>
            <w:r w:rsidRPr="00DB775B">
              <w:rPr>
                <w:rFonts w:asciiTheme="minorEastAsia" w:hAnsiTheme="minorEastAsia" w:hint="eastAsia"/>
              </w:rPr>
              <w:t>结果计算确定。本次员工持股计划所取得标的股票，因公司分配股票股利、资本公积转增等情形所衍生取得的股份，亦应遵守上述股份锁定安排。</w:t>
            </w:r>
          </w:p>
          <w:p w14:paraId="412FBE69" w14:textId="77777777" w:rsidR="00ED7EBD" w:rsidRPr="00DB775B" w:rsidRDefault="00FB0075">
            <w:pPr>
              <w:ind w:firstLine="480"/>
              <w:rPr>
                <w:rFonts w:asciiTheme="minorEastAsia" w:hAnsiTheme="minorEastAsia"/>
              </w:rPr>
            </w:pPr>
            <w:r w:rsidRPr="00DB775B">
              <w:rPr>
                <w:rFonts w:asciiTheme="minorEastAsia" w:hAnsiTheme="minorEastAsia" w:hint="eastAsia"/>
              </w:rPr>
              <w:t>3、员工持股计划锁定期合理性说明</w:t>
            </w:r>
          </w:p>
          <w:p w14:paraId="786879E8" w14:textId="77777777" w:rsidR="00ED7EBD" w:rsidRPr="00DB775B" w:rsidRDefault="00FB0075">
            <w:pPr>
              <w:ind w:firstLine="480"/>
              <w:rPr>
                <w:rFonts w:asciiTheme="minorEastAsia" w:hAnsiTheme="minorEastAsia"/>
              </w:rPr>
            </w:pP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持股计划锁定期设定原则为激励与约束对等。</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持股计划购买价格存在折价，</w:t>
            </w:r>
            <w:r w:rsidRPr="00DB775B">
              <w:rPr>
                <w:rFonts w:asciiTheme="minorEastAsia" w:hAnsiTheme="minorEastAsia" w:hint="eastAsia"/>
                <w:b/>
                <w:bCs/>
              </w:rPr>
              <w:t>因此分二期解锁，解锁比例分别为本次员工持股计划总数的50%、50%。</w:t>
            </w:r>
            <w:r w:rsidRPr="00DB775B">
              <w:rPr>
                <w:rFonts w:asciiTheme="minorEastAsia" w:hAnsiTheme="minorEastAsia" w:hint="eastAsia"/>
              </w:rPr>
              <w:t>公司认为，在依法合</w:t>
            </w:r>
            <w:proofErr w:type="gramStart"/>
            <w:r w:rsidRPr="00DB775B">
              <w:rPr>
                <w:rFonts w:asciiTheme="minorEastAsia" w:hAnsiTheme="minorEastAsia" w:hint="eastAsia"/>
              </w:rPr>
              <w:t>规</w:t>
            </w:r>
            <w:proofErr w:type="gramEnd"/>
            <w:r w:rsidRPr="00DB775B">
              <w:rPr>
                <w:rFonts w:asciiTheme="minorEastAsia" w:hAnsiTheme="minorEastAsia" w:hint="eastAsia"/>
              </w:rPr>
              <w:t>的基础上，锁定期的设定可以在充分激励员工的同时，对员工产生相应的约束，从而更有效的统一持有人和公司及公司股东的利益，达成公司此次员工持股计划的目的，从而推动公司进一步发展。</w:t>
            </w:r>
          </w:p>
        </w:tc>
        <w:tc>
          <w:tcPr>
            <w:tcW w:w="5596" w:type="dxa"/>
          </w:tcPr>
          <w:p w14:paraId="0B95412D" w14:textId="77777777" w:rsidR="00ED7EBD" w:rsidRPr="00DB775B" w:rsidRDefault="00FB0075">
            <w:pPr>
              <w:ind w:firstLine="480"/>
              <w:rPr>
                <w:rFonts w:asciiTheme="minorEastAsia" w:hAnsiTheme="minorEastAsia"/>
              </w:rPr>
            </w:pPr>
            <w:r w:rsidRPr="00DB775B">
              <w:rPr>
                <w:rFonts w:asciiTheme="minorEastAsia" w:hAnsiTheme="minorEastAsia" w:hint="eastAsia"/>
              </w:rPr>
              <w:t>（一）员工持股计划的存续期</w:t>
            </w:r>
          </w:p>
          <w:p w14:paraId="29539938" w14:textId="77777777" w:rsidR="00ED7EBD" w:rsidRPr="00DB775B" w:rsidRDefault="00FB0075">
            <w:pPr>
              <w:ind w:firstLine="480"/>
              <w:rPr>
                <w:rFonts w:asciiTheme="minorEastAsia" w:hAnsiTheme="minorEastAsia"/>
              </w:rPr>
            </w:pPr>
            <w:r w:rsidRPr="00DB775B">
              <w:rPr>
                <w:rFonts w:asciiTheme="minorEastAsia" w:hAnsiTheme="minorEastAsia" w:hint="eastAsia"/>
              </w:rPr>
              <w:t>1、第四期员工持股计划的存续期为</w:t>
            </w:r>
            <w:r w:rsidRPr="00DB775B">
              <w:rPr>
                <w:rFonts w:asciiTheme="minorEastAsia" w:hAnsiTheme="minorEastAsia" w:hint="eastAsia"/>
                <w:b/>
                <w:bCs/>
              </w:rPr>
              <w:t>48</w:t>
            </w:r>
            <w:r w:rsidRPr="00DB775B">
              <w:rPr>
                <w:rFonts w:asciiTheme="minorEastAsia" w:hAnsiTheme="minorEastAsia" w:hint="eastAsia"/>
              </w:rPr>
              <w:t>个月。自公司公告标的股票过户至</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持股计划名下之日起算。</w:t>
            </w:r>
          </w:p>
          <w:p w14:paraId="184C9960" w14:textId="77777777" w:rsidR="00ED7EBD" w:rsidRPr="00DB775B" w:rsidRDefault="00FB0075">
            <w:pPr>
              <w:ind w:firstLine="480"/>
              <w:rPr>
                <w:rFonts w:asciiTheme="minorEastAsia" w:hAnsiTheme="minorEastAsia"/>
              </w:rPr>
            </w:pPr>
            <w:r w:rsidRPr="00DB775B">
              <w:rPr>
                <w:rFonts w:asciiTheme="minorEastAsia" w:hAnsiTheme="minorEastAsia" w:hint="eastAsia"/>
              </w:rPr>
              <w:t>（二）员工持股计划标的股票的锁定期</w:t>
            </w:r>
          </w:p>
          <w:p w14:paraId="6056540A" w14:textId="77777777" w:rsidR="00ED7EBD" w:rsidRPr="00DB775B" w:rsidRDefault="00FB0075">
            <w:pPr>
              <w:ind w:firstLine="480"/>
              <w:rPr>
                <w:rFonts w:asciiTheme="minorEastAsia" w:hAnsiTheme="minorEastAsia"/>
              </w:rPr>
            </w:pPr>
            <w:r w:rsidRPr="00DB775B">
              <w:rPr>
                <w:rFonts w:asciiTheme="minorEastAsia" w:hAnsiTheme="minorEastAsia" w:hint="eastAsia"/>
              </w:rPr>
              <w:t>1、本公司股东大会通过</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持股计划后，采用</w:t>
            </w:r>
            <w:proofErr w:type="gramStart"/>
            <w:r w:rsidRPr="00DB775B">
              <w:rPr>
                <w:rFonts w:asciiTheme="minorEastAsia" w:hAnsiTheme="minorEastAsia" w:hint="eastAsia"/>
              </w:rPr>
              <w:t>非交易</w:t>
            </w:r>
            <w:proofErr w:type="gramEnd"/>
            <w:r w:rsidRPr="00DB775B">
              <w:rPr>
                <w:rFonts w:asciiTheme="minorEastAsia" w:hAnsiTheme="minorEastAsia" w:hint="eastAsia"/>
              </w:rPr>
              <w:t>过户的方式完成标的股票的持有。</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持股计划所获标的股票</w:t>
            </w:r>
            <w:r w:rsidRPr="00DB775B">
              <w:rPr>
                <w:rFonts w:asciiTheme="minorEastAsia" w:hAnsiTheme="minorEastAsia" w:hint="eastAsia"/>
                <w:b/>
                <w:bCs/>
              </w:rPr>
              <w:t>分三期解锁</w:t>
            </w:r>
            <w:r w:rsidRPr="00DB775B">
              <w:rPr>
                <w:rFonts w:asciiTheme="minorEastAsia" w:hAnsiTheme="minorEastAsia" w:hint="eastAsia"/>
              </w:rPr>
              <w:t>，解锁时点分别为自公司公告最后一笔标的股票过户至</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持股计划名下之日起满</w:t>
            </w:r>
            <w:r w:rsidRPr="00DB775B">
              <w:rPr>
                <w:rFonts w:asciiTheme="minorEastAsia" w:hAnsiTheme="minorEastAsia" w:hint="eastAsia"/>
                <w:b/>
                <w:bCs/>
              </w:rPr>
              <w:t>12个月、24个月、36个月，最长锁定期为36个月，每期解锁的标的股票比例分别为本次员工持股计划总数的40%、30%、30%</w:t>
            </w:r>
            <w:r w:rsidRPr="00DB775B">
              <w:rPr>
                <w:rFonts w:asciiTheme="minorEastAsia" w:hAnsiTheme="minorEastAsia" w:hint="eastAsia"/>
              </w:rPr>
              <w:t>，各年度具体解锁比例和数量根据公司层面业绩考核和持有人层面考核结果计算确定。本次员工持股计划所取得标的股票，因公司分配股票股利、资本公积转增等情形所衍生取得的股份，亦应遵守上述股份锁定安排。</w:t>
            </w:r>
          </w:p>
          <w:p w14:paraId="5E404469" w14:textId="77777777" w:rsidR="00ED7EBD" w:rsidRPr="00DB775B" w:rsidRDefault="00FB0075">
            <w:pPr>
              <w:ind w:firstLine="480"/>
              <w:rPr>
                <w:rFonts w:asciiTheme="minorEastAsia" w:hAnsiTheme="minorEastAsia"/>
              </w:rPr>
            </w:pPr>
            <w:r w:rsidRPr="00DB775B">
              <w:rPr>
                <w:rFonts w:asciiTheme="minorEastAsia" w:hAnsiTheme="minorEastAsia" w:hint="eastAsia"/>
              </w:rPr>
              <w:t>3、员工持股计划锁定期合理性说明</w:t>
            </w:r>
          </w:p>
          <w:p w14:paraId="7107E291" w14:textId="77777777" w:rsidR="00ED7EBD" w:rsidRPr="00DB775B" w:rsidRDefault="00FB0075">
            <w:pPr>
              <w:ind w:firstLine="480"/>
              <w:rPr>
                <w:rFonts w:ascii="宋体" w:eastAsia="宋体" w:hAnsi="宋体" w:cs="宋体"/>
                <w:szCs w:val="21"/>
              </w:rPr>
            </w:pP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持股计划锁定期设定原则为激励与约束对等。</w:t>
            </w: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持股计划购买价格存在折价，</w:t>
            </w:r>
            <w:r w:rsidRPr="00DB775B">
              <w:rPr>
                <w:rFonts w:asciiTheme="minorEastAsia" w:hAnsiTheme="minorEastAsia" w:hint="eastAsia"/>
                <w:b/>
                <w:bCs/>
              </w:rPr>
              <w:t>因此分三期解锁，解锁比例分别为本次员工持股计划总数的40%、30%、30%。</w:t>
            </w:r>
            <w:r w:rsidRPr="00DB775B">
              <w:rPr>
                <w:rFonts w:asciiTheme="minorEastAsia" w:hAnsiTheme="minorEastAsia" w:hint="eastAsia"/>
              </w:rPr>
              <w:t>公司认为，在依法合</w:t>
            </w:r>
            <w:proofErr w:type="gramStart"/>
            <w:r w:rsidRPr="00DB775B">
              <w:rPr>
                <w:rFonts w:asciiTheme="minorEastAsia" w:hAnsiTheme="minorEastAsia" w:hint="eastAsia"/>
              </w:rPr>
              <w:t>规</w:t>
            </w:r>
            <w:proofErr w:type="gramEnd"/>
            <w:r w:rsidRPr="00DB775B">
              <w:rPr>
                <w:rFonts w:asciiTheme="minorEastAsia" w:hAnsiTheme="minorEastAsia" w:hint="eastAsia"/>
              </w:rPr>
              <w:t>的基础上，锁定期的设定可以在充分激励员工的同时，对员工产生相应的约束，从而更有效的统一持有人和公司及公司股东的利益，达成公司此次员工持股计划的目的，从而推动公司进一步发展。</w:t>
            </w:r>
          </w:p>
        </w:tc>
      </w:tr>
      <w:tr w:rsidR="00ED7EBD" w:rsidRPr="00DB775B" w14:paraId="2E88E484" w14:textId="77777777">
        <w:tc>
          <w:tcPr>
            <w:tcW w:w="645" w:type="dxa"/>
          </w:tcPr>
          <w:p w14:paraId="44980B7C" w14:textId="77777777" w:rsidR="00ED7EBD" w:rsidRPr="00DB775B" w:rsidRDefault="00FB0075">
            <w:pPr>
              <w:spacing w:line="360" w:lineRule="auto"/>
              <w:rPr>
                <w:rFonts w:ascii="宋体" w:eastAsia="宋体" w:hAnsi="宋体" w:cs="宋体"/>
                <w:szCs w:val="21"/>
              </w:rPr>
            </w:pPr>
            <w:proofErr w:type="gramStart"/>
            <w:r w:rsidRPr="00DB775B">
              <w:rPr>
                <w:rFonts w:ascii="宋体" w:eastAsia="宋体" w:hAnsi="宋体" w:cs="宋体" w:hint="eastAsia"/>
                <w:szCs w:val="21"/>
              </w:rPr>
              <w:t>本员工</w:t>
            </w:r>
            <w:proofErr w:type="gramEnd"/>
            <w:r w:rsidRPr="00DB775B">
              <w:rPr>
                <w:rFonts w:ascii="宋体" w:eastAsia="宋体" w:hAnsi="宋体" w:cs="宋体" w:hint="eastAsia"/>
                <w:szCs w:val="21"/>
              </w:rPr>
              <w:t>持股计划解锁时间及业绩考核</w:t>
            </w:r>
          </w:p>
        </w:tc>
        <w:tc>
          <w:tcPr>
            <w:tcW w:w="5564" w:type="dxa"/>
          </w:tcPr>
          <w:p w14:paraId="235F415E" w14:textId="77777777" w:rsidR="00ED7EBD" w:rsidRPr="00DB775B" w:rsidRDefault="00FB0075">
            <w:pPr>
              <w:ind w:firstLine="480"/>
              <w:rPr>
                <w:rFonts w:asciiTheme="minorEastAsia" w:hAnsiTheme="minorEastAsia"/>
              </w:rPr>
            </w:pPr>
            <w:r w:rsidRPr="00DB775B">
              <w:rPr>
                <w:rFonts w:asciiTheme="minorEastAsia" w:hAnsiTheme="minorEastAsia" w:hint="eastAsia"/>
              </w:rPr>
              <w:t>（一）解锁时间</w:t>
            </w:r>
          </w:p>
          <w:p w14:paraId="6D65C08C" w14:textId="77777777" w:rsidR="00ED7EBD" w:rsidRPr="00DB775B" w:rsidRDefault="00FB0075">
            <w:pPr>
              <w:ind w:firstLine="480"/>
              <w:rPr>
                <w:rFonts w:asciiTheme="minorEastAsia" w:hAnsiTheme="minorEastAsia"/>
              </w:rPr>
            </w:pPr>
            <w:r w:rsidRPr="00DB775B">
              <w:rPr>
                <w:rFonts w:asciiTheme="minorEastAsia" w:hAnsiTheme="minorEastAsia"/>
              </w:rPr>
              <w:t>1</w:t>
            </w:r>
            <w:r w:rsidRPr="00DB775B">
              <w:rPr>
                <w:rFonts w:asciiTheme="minorEastAsia" w:hAnsiTheme="minorEastAsia" w:cs="宋体" w:hint="eastAsia"/>
              </w:rPr>
              <w:t>、</w:t>
            </w:r>
            <w:proofErr w:type="gramStart"/>
            <w:r w:rsidRPr="00DB775B">
              <w:rPr>
                <w:rFonts w:asciiTheme="minorEastAsia" w:hAnsiTheme="minorEastAsia" w:cs="宋体" w:hint="eastAsia"/>
              </w:rPr>
              <w:t>本员工</w:t>
            </w:r>
            <w:proofErr w:type="gramEnd"/>
            <w:r w:rsidRPr="00DB775B">
              <w:rPr>
                <w:rFonts w:asciiTheme="minorEastAsia" w:hAnsiTheme="minorEastAsia" w:cs="宋体" w:hint="eastAsia"/>
              </w:rPr>
              <w:t>持股计划通过</w:t>
            </w:r>
            <w:proofErr w:type="gramStart"/>
            <w:r w:rsidRPr="00DB775B">
              <w:rPr>
                <w:rFonts w:asciiTheme="minorEastAsia" w:hAnsiTheme="minorEastAsia" w:cs="宋体" w:hint="eastAsia"/>
              </w:rPr>
              <w:t>非交易</w:t>
            </w:r>
            <w:proofErr w:type="gramEnd"/>
            <w:r w:rsidRPr="00DB775B">
              <w:rPr>
                <w:rFonts w:asciiTheme="minorEastAsia" w:hAnsiTheme="minorEastAsia" w:cs="宋体" w:hint="eastAsia"/>
              </w:rPr>
              <w:t>过户等法律法规许可的方式所获标的股票，</w:t>
            </w:r>
            <w:proofErr w:type="gramStart"/>
            <w:r w:rsidRPr="00DB775B">
              <w:rPr>
                <w:rFonts w:asciiTheme="minorEastAsia" w:hAnsiTheme="minorEastAsia" w:hint="eastAsia"/>
                <w:b/>
                <w:bCs/>
              </w:rPr>
              <w:t>本员工</w:t>
            </w:r>
            <w:proofErr w:type="gramEnd"/>
            <w:r w:rsidRPr="00DB775B">
              <w:rPr>
                <w:rFonts w:asciiTheme="minorEastAsia" w:hAnsiTheme="minorEastAsia" w:hint="eastAsia"/>
                <w:b/>
                <w:bCs/>
              </w:rPr>
              <w:t>持股计划所获标的股票分二期解锁，解锁时点分别为自公司公告最后一笔标的股票过户至</w:t>
            </w:r>
            <w:proofErr w:type="gramStart"/>
            <w:r w:rsidRPr="00DB775B">
              <w:rPr>
                <w:rFonts w:asciiTheme="minorEastAsia" w:hAnsiTheme="minorEastAsia" w:hint="eastAsia"/>
                <w:b/>
                <w:bCs/>
              </w:rPr>
              <w:t>本员工</w:t>
            </w:r>
            <w:proofErr w:type="gramEnd"/>
            <w:r w:rsidRPr="00DB775B">
              <w:rPr>
                <w:rFonts w:asciiTheme="minorEastAsia" w:hAnsiTheme="minorEastAsia" w:hint="eastAsia"/>
                <w:b/>
                <w:bCs/>
              </w:rPr>
              <w:t>持股计划名下之日起满</w:t>
            </w:r>
            <w:r w:rsidRPr="00DB775B">
              <w:rPr>
                <w:rFonts w:asciiTheme="minorEastAsia" w:hAnsiTheme="minorEastAsia"/>
                <w:b/>
                <w:bCs/>
              </w:rPr>
              <w:t>12</w:t>
            </w:r>
            <w:r w:rsidRPr="00DB775B">
              <w:rPr>
                <w:rFonts w:asciiTheme="minorEastAsia" w:hAnsiTheme="minorEastAsia" w:hint="eastAsia"/>
                <w:b/>
                <w:bCs/>
              </w:rPr>
              <w:t>个月、</w:t>
            </w:r>
            <w:r w:rsidRPr="00DB775B">
              <w:rPr>
                <w:rFonts w:asciiTheme="minorEastAsia" w:hAnsiTheme="minorEastAsia"/>
                <w:b/>
                <w:bCs/>
              </w:rPr>
              <w:t>24</w:t>
            </w:r>
            <w:r w:rsidRPr="00DB775B">
              <w:rPr>
                <w:rFonts w:asciiTheme="minorEastAsia" w:hAnsiTheme="minorEastAsia" w:hint="eastAsia"/>
                <w:b/>
                <w:bCs/>
              </w:rPr>
              <w:t>个月，最长锁定期为24个月，每期解锁的标的股票比例分别为本次员工持股计划总数的50</w:t>
            </w:r>
            <w:r w:rsidRPr="00DB775B">
              <w:rPr>
                <w:rFonts w:asciiTheme="minorEastAsia" w:hAnsiTheme="minorEastAsia"/>
                <w:b/>
                <w:bCs/>
              </w:rPr>
              <w:t>%</w:t>
            </w:r>
            <w:r w:rsidRPr="00DB775B">
              <w:rPr>
                <w:rFonts w:asciiTheme="minorEastAsia" w:hAnsiTheme="minorEastAsia" w:hint="eastAsia"/>
                <w:b/>
                <w:bCs/>
              </w:rPr>
              <w:t>、50</w:t>
            </w:r>
            <w:r w:rsidRPr="00DB775B">
              <w:rPr>
                <w:rFonts w:asciiTheme="minorEastAsia" w:hAnsiTheme="minorEastAsia"/>
                <w:b/>
                <w:bCs/>
              </w:rPr>
              <w:t>%</w:t>
            </w:r>
            <w:r w:rsidRPr="00DB775B">
              <w:rPr>
                <w:rFonts w:asciiTheme="minorEastAsia" w:hAnsiTheme="minorEastAsia" w:hint="eastAsia"/>
              </w:rPr>
              <w:t>，各年度具体解锁比例和数量根据</w:t>
            </w:r>
            <w:r w:rsidRPr="00DB775B">
              <w:rPr>
                <w:rFonts w:asciiTheme="minorEastAsia" w:hAnsiTheme="minorEastAsia" w:hint="eastAsia"/>
                <w:kern w:val="0"/>
              </w:rPr>
              <w:t>公司层面业绩考核和持有人层面考核</w:t>
            </w:r>
            <w:r w:rsidRPr="00DB775B">
              <w:rPr>
                <w:rFonts w:asciiTheme="minorEastAsia" w:hAnsiTheme="minorEastAsia" w:hint="eastAsia"/>
              </w:rPr>
              <w:t>持有人考核结果计算确定。</w:t>
            </w:r>
            <w:r w:rsidRPr="00DB775B">
              <w:rPr>
                <w:rFonts w:asciiTheme="minorEastAsia" w:hAnsiTheme="minorEastAsia"/>
              </w:rPr>
              <w:t xml:space="preserve"> </w:t>
            </w:r>
            <w:r w:rsidRPr="00DB775B">
              <w:rPr>
                <w:rFonts w:asciiTheme="minorEastAsia" w:hAnsiTheme="minorEastAsia" w:cs="宋体" w:hint="eastAsia"/>
              </w:rPr>
              <w:t>具体如下：</w:t>
            </w:r>
          </w:p>
          <w:tbl>
            <w:tblPr>
              <w:tblW w:w="5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8"/>
              <w:gridCol w:w="2205"/>
              <w:gridCol w:w="2100"/>
            </w:tblGrid>
            <w:tr w:rsidR="00ED7EBD" w:rsidRPr="00DB775B" w14:paraId="59043173" w14:textId="77777777">
              <w:trPr>
                <w:tblHeader/>
                <w:jc w:val="center"/>
              </w:trPr>
              <w:tc>
                <w:tcPr>
                  <w:tcW w:w="968" w:type="dxa"/>
                  <w:shd w:val="clear" w:color="auto" w:fill="FFFFFF"/>
                  <w:tcMar>
                    <w:top w:w="0" w:type="dxa"/>
                    <w:left w:w="30" w:type="dxa"/>
                    <w:bottom w:w="0" w:type="dxa"/>
                    <w:right w:w="30" w:type="dxa"/>
                  </w:tcMar>
                  <w:vAlign w:val="center"/>
                </w:tcPr>
                <w:p w14:paraId="3DB7F8CC" w14:textId="77777777" w:rsidR="00ED7EBD" w:rsidRPr="00DB775B" w:rsidRDefault="00FB0075">
                  <w:pPr>
                    <w:widowControl/>
                    <w:rPr>
                      <w:rFonts w:asciiTheme="minorEastAsia" w:hAnsiTheme="minorEastAsia" w:cs="宋体"/>
                      <w:b/>
                      <w:bCs/>
                      <w:color w:val="333333"/>
                      <w:kern w:val="0"/>
                    </w:rPr>
                  </w:pPr>
                  <w:r w:rsidRPr="00DB775B">
                    <w:rPr>
                      <w:rFonts w:asciiTheme="minorEastAsia" w:hAnsiTheme="minorEastAsia" w:cs="宋体" w:hint="eastAsia"/>
                      <w:b/>
                      <w:bCs/>
                      <w:color w:val="333333"/>
                      <w:kern w:val="0"/>
                    </w:rPr>
                    <w:t>解锁安排</w:t>
                  </w:r>
                </w:p>
              </w:tc>
              <w:tc>
                <w:tcPr>
                  <w:tcW w:w="2205" w:type="dxa"/>
                  <w:shd w:val="clear" w:color="auto" w:fill="FFFFFF"/>
                  <w:tcMar>
                    <w:top w:w="0" w:type="dxa"/>
                    <w:left w:w="30" w:type="dxa"/>
                    <w:bottom w:w="0" w:type="dxa"/>
                    <w:right w:w="30" w:type="dxa"/>
                  </w:tcMar>
                  <w:vAlign w:val="center"/>
                </w:tcPr>
                <w:p w14:paraId="0EF424FD" w14:textId="77777777" w:rsidR="00ED7EBD" w:rsidRPr="00DB775B" w:rsidRDefault="00FB0075">
                  <w:pPr>
                    <w:widowControl/>
                    <w:jc w:val="center"/>
                    <w:rPr>
                      <w:rFonts w:asciiTheme="minorEastAsia" w:hAnsiTheme="minorEastAsia" w:cs="宋体"/>
                      <w:b/>
                      <w:bCs/>
                      <w:color w:val="333333"/>
                      <w:kern w:val="0"/>
                    </w:rPr>
                  </w:pPr>
                  <w:r w:rsidRPr="00DB775B">
                    <w:rPr>
                      <w:rFonts w:asciiTheme="minorEastAsia" w:hAnsiTheme="minorEastAsia" w:cs="宋体" w:hint="eastAsia"/>
                      <w:b/>
                      <w:bCs/>
                      <w:color w:val="333333"/>
                      <w:kern w:val="0"/>
                    </w:rPr>
                    <w:t>解锁时间</w:t>
                  </w:r>
                </w:p>
              </w:tc>
              <w:tc>
                <w:tcPr>
                  <w:tcW w:w="2100" w:type="dxa"/>
                  <w:shd w:val="clear" w:color="auto" w:fill="FFFFFF"/>
                  <w:tcMar>
                    <w:top w:w="0" w:type="dxa"/>
                    <w:left w:w="30" w:type="dxa"/>
                    <w:bottom w:w="0" w:type="dxa"/>
                    <w:right w:w="30" w:type="dxa"/>
                  </w:tcMar>
                  <w:vAlign w:val="center"/>
                </w:tcPr>
                <w:p w14:paraId="3214ECEE" w14:textId="77777777" w:rsidR="00ED7EBD" w:rsidRPr="00DB775B" w:rsidRDefault="00FB0075">
                  <w:pPr>
                    <w:widowControl/>
                    <w:jc w:val="center"/>
                    <w:rPr>
                      <w:rFonts w:asciiTheme="minorEastAsia" w:hAnsiTheme="minorEastAsia" w:cs="宋体"/>
                      <w:b/>
                      <w:bCs/>
                      <w:color w:val="333333"/>
                      <w:kern w:val="0"/>
                    </w:rPr>
                  </w:pPr>
                  <w:r w:rsidRPr="00DB775B">
                    <w:rPr>
                      <w:rFonts w:asciiTheme="minorEastAsia" w:hAnsiTheme="minorEastAsia" w:cs="宋体" w:hint="eastAsia"/>
                      <w:b/>
                      <w:bCs/>
                      <w:color w:val="333333"/>
                      <w:kern w:val="0"/>
                    </w:rPr>
                    <w:t>解锁比例</w:t>
                  </w:r>
                </w:p>
              </w:tc>
            </w:tr>
            <w:tr w:rsidR="00ED7EBD" w:rsidRPr="00DB775B" w14:paraId="6CBAACCC" w14:textId="77777777">
              <w:trPr>
                <w:jc w:val="center"/>
              </w:trPr>
              <w:tc>
                <w:tcPr>
                  <w:tcW w:w="968" w:type="dxa"/>
                  <w:shd w:val="clear" w:color="auto" w:fill="FFFFFF"/>
                  <w:tcMar>
                    <w:top w:w="0" w:type="dxa"/>
                    <w:left w:w="30" w:type="dxa"/>
                    <w:bottom w:w="0" w:type="dxa"/>
                    <w:right w:w="30" w:type="dxa"/>
                  </w:tcMar>
                  <w:vAlign w:val="center"/>
                </w:tcPr>
                <w:p w14:paraId="3609F5FD"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第一批解锁时点</w:t>
                  </w:r>
                </w:p>
              </w:tc>
              <w:tc>
                <w:tcPr>
                  <w:tcW w:w="2205" w:type="dxa"/>
                  <w:shd w:val="clear" w:color="auto" w:fill="FFFFFF"/>
                  <w:tcMar>
                    <w:top w:w="0" w:type="dxa"/>
                    <w:left w:w="30" w:type="dxa"/>
                    <w:bottom w:w="0" w:type="dxa"/>
                    <w:right w:w="30" w:type="dxa"/>
                  </w:tcMar>
                  <w:vAlign w:val="center"/>
                </w:tcPr>
                <w:p w14:paraId="07F6CED7"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自公司公告标的股票过户至</w:t>
                  </w:r>
                  <w:proofErr w:type="gramStart"/>
                  <w:r w:rsidRPr="00DB775B">
                    <w:rPr>
                      <w:rFonts w:asciiTheme="minorEastAsia" w:hAnsiTheme="minorEastAsia" w:cs="宋体" w:hint="eastAsia"/>
                      <w:color w:val="333333"/>
                      <w:kern w:val="0"/>
                    </w:rPr>
                    <w:t>本员工</w:t>
                  </w:r>
                  <w:proofErr w:type="gramEnd"/>
                  <w:r w:rsidRPr="00DB775B">
                    <w:rPr>
                      <w:rFonts w:asciiTheme="minorEastAsia" w:hAnsiTheme="minorEastAsia" w:cs="宋体" w:hint="eastAsia"/>
                      <w:color w:val="333333"/>
                      <w:kern w:val="0"/>
                    </w:rPr>
                    <w:t>持股计划名下之日起算满12个月</w:t>
                  </w:r>
                </w:p>
              </w:tc>
              <w:tc>
                <w:tcPr>
                  <w:tcW w:w="2100" w:type="dxa"/>
                  <w:shd w:val="clear" w:color="auto" w:fill="FFFFFF"/>
                  <w:tcMar>
                    <w:top w:w="0" w:type="dxa"/>
                    <w:left w:w="30" w:type="dxa"/>
                    <w:bottom w:w="0" w:type="dxa"/>
                    <w:right w:w="30" w:type="dxa"/>
                  </w:tcMar>
                  <w:vAlign w:val="center"/>
                </w:tcPr>
                <w:p w14:paraId="2D57FED7"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本次员工持股计划总数的</w:t>
                  </w:r>
                  <w:r w:rsidRPr="00DB775B">
                    <w:rPr>
                      <w:rFonts w:asciiTheme="minorEastAsia" w:hAnsiTheme="minorEastAsia" w:cs="宋体" w:hint="eastAsia"/>
                      <w:b/>
                      <w:bCs/>
                      <w:color w:val="333333"/>
                      <w:kern w:val="0"/>
                    </w:rPr>
                    <w:t>50%</w:t>
                  </w:r>
                </w:p>
              </w:tc>
            </w:tr>
            <w:tr w:rsidR="00ED7EBD" w:rsidRPr="00DB775B" w14:paraId="6BEFC71B" w14:textId="77777777">
              <w:trPr>
                <w:jc w:val="center"/>
              </w:trPr>
              <w:tc>
                <w:tcPr>
                  <w:tcW w:w="968" w:type="dxa"/>
                  <w:shd w:val="clear" w:color="auto" w:fill="FFFFFF"/>
                  <w:tcMar>
                    <w:top w:w="0" w:type="dxa"/>
                    <w:left w:w="30" w:type="dxa"/>
                    <w:bottom w:w="0" w:type="dxa"/>
                    <w:right w:w="30" w:type="dxa"/>
                  </w:tcMar>
                  <w:vAlign w:val="center"/>
                </w:tcPr>
                <w:p w14:paraId="34EA0B10"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第二批解锁时点</w:t>
                  </w:r>
                </w:p>
              </w:tc>
              <w:tc>
                <w:tcPr>
                  <w:tcW w:w="2205" w:type="dxa"/>
                  <w:shd w:val="clear" w:color="auto" w:fill="FFFFFF"/>
                  <w:tcMar>
                    <w:top w:w="0" w:type="dxa"/>
                    <w:left w:w="30" w:type="dxa"/>
                    <w:bottom w:w="0" w:type="dxa"/>
                    <w:right w:w="30" w:type="dxa"/>
                  </w:tcMar>
                  <w:vAlign w:val="center"/>
                </w:tcPr>
                <w:p w14:paraId="31885DCA"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自公司公告标的股票过户至</w:t>
                  </w:r>
                  <w:proofErr w:type="gramStart"/>
                  <w:r w:rsidRPr="00DB775B">
                    <w:rPr>
                      <w:rFonts w:asciiTheme="minorEastAsia" w:hAnsiTheme="minorEastAsia" w:cs="宋体" w:hint="eastAsia"/>
                      <w:color w:val="333333"/>
                      <w:kern w:val="0"/>
                    </w:rPr>
                    <w:t>本员工</w:t>
                  </w:r>
                  <w:proofErr w:type="gramEnd"/>
                  <w:r w:rsidRPr="00DB775B">
                    <w:rPr>
                      <w:rFonts w:asciiTheme="minorEastAsia" w:hAnsiTheme="minorEastAsia" w:cs="宋体" w:hint="eastAsia"/>
                      <w:color w:val="333333"/>
                      <w:kern w:val="0"/>
                    </w:rPr>
                    <w:t>持股计划名下之日起算满24个月</w:t>
                  </w:r>
                </w:p>
              </w:tc>
              <w:tc>
                <w:tcPr>
                  <w:tcW w:w="2100" w:type="dxa"/>
                  <w:shd w:val="clear" w:color="auto" w:fill="FFFFFF"/>
                  <w:tcMar>
                    <w:top w:w="0" w:type="dxa"/>
                    <w:left w:w="30" w:type="dxa"/>
                    <w:bottom w:w="0" w:type="dxa"/>
                    <w:right w:w="30" w:type="dxa"/>
                  </w:tcMar>
                  <w:vAlign w:val="center"/>
                </w:tcPr>
                <w:p w14:paraId="5C85CB9F"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本次员工持股计划总数的</w:t>
                  </w:r>
                  <w:r w:rsidRPr="00DB775B">
                    <w:rPr>
                      <w:rFonts w:asciiTheme="minorEastAsia" w:hAnsiTheme="minorEastAsia" w:cs="宋体" w:hint="eastAsia"/>
                      <w:b/>
                      <w:bCs/>
                      <w:color w:val="333333"/>
                      <w:kern w:val="0"/>
                    </w:rPr>
                    <w:t>50%</w:t>
                  </w:r>
                </w:p>
              </w:tc>
            </w:tr>
          </w:tbl>
          <w:p w14:paraId="03075C3E" w14:textId="77777777" w:rsidR="00ED7EBD" w:rsidRPr="00DB775B" w:rsidRDefault="00FB0075">
            <w:pPr>
              <w:ind w:firstLine="480"/>
              <w:rPr>
                <w:rFonts w:asciiTheme="minorEastAsia" w:hAnsiTheme="minorEastAsia"/>
              </w:rPr>
            </w:pPr>
            <w:r w:rsidRPr="00DB775B">
              <w:rPr>
                <w:rFonts w:asciiTheme="minorEastAsia" w:hAnsiTheme="minorEastAsia" w:hint="eastAsia"/>
              </w:rPr>
              <w:t>（二）员工持股计划的业绩考核</w:t>
            </w:r>
          </w:p>
          <w:p w14:paraId="5CA9CC02" w14:textId="77777777" w:rsidR="00ED7EBD" w:rsidRPr="00DB775B" w:rsidRDefault="00FB0075">
            <w:pPr>
              <w:ind w:firstLine="480"/>
              <w:rPr>
                <w:rFonts w:asciiTheme="minorEastAsia" w:hAnsiTheme="minorEastAsia"/>
              </w:rPr>
            </w:pPr>
            <w:r w:rsidRPr="00DB775B">
              <w:rPr>
                <w:rFonts w:asciiTheme="minorEastAsia" w:hAnsiTheme="minorEastAsia" w:hint="eastAsia"/>
              </w:rPr>
              <w:t>1、公司业绩考核</w:t>
            </w:r>
          </w:p>
          <w:p w14:paraId="4D1DAE80" w14:textId="77777777" w:rsidR="00ED7EBD" w:rsidRPr="00DB775B" w:rsidRDefault="00FB0075">
            <w:pPr>
              <w:ind w:firstLine="480"/>
              <w:rPr>
                <w:rFonts w:asciiTheme="minorEastAsia" w:hAnsiTheme="minorEastAsia"/>
              </w:rPr>
            </w:pPr>
            <w:r w:rsidRPr="00DB775B">
              <w:rPr>
                <w:rFonts w:asciiTheme="minorEastAsia" w:hAnsiTheme="minorEastAsia" w:hint="eastAsia"/>
              </w:rPr>
              <w:t>公司达到下述业绩考核指标时，出售对应解锁时点的</w:t>
            </w:r>
            <w:r w:rsidRPr="00DB775B">
              <w:rPr>
                <w:rFonts w:asciiTheme="minorEastAsia" w:hAnsiTheme="minorEastAsia" w:hint="eastAsia"/>
              </w:rPr>
              <w:lastRenderedPageBreak/>
              <w:t>股票获得的资金归全体持有人所有：</w:t>
            </w:r>
          </w:p>
          <w:tbl>
            <w:tblPr>
              <w:tblW w:w="5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005"/>
              <w:gridCol w:w="3449"/>
            </w:tblGrid>
            <w:tr w:rsidR="00ED7EBD" w:rsidRPr="00DB775B" w14:paraId="5BD3C7A7" w14:textId="77777777">
              <w:tc>
                <w:tcPr>
                  <w:tcW w:w="900" w:type="dxa"/>
                  <w:shd w:val="clear" w:color="auto" w:fill="auto"/>
                  <w:vAlign w:val="center"/>
                </w:tcPr>
                <w:p w14:paraId="3F2F5CCC" w14:textId="77777777" w:rsidR="00ED7EBD" w:rsidRPr="00DB775B" w:rsidRDefault="00FB0075">
                  <w:pPr>
                    <w:ind w:firstLineChars="82" w:firstLine="173"/>
                    <w:jc w:val="center"/>
                    <w:rPr>
                      <w:rFonts w:asciiTheme="minorEastAsia" w:hAnsiTheme="minorEastAsia"/>
                      <w:b/>
                    </w:rPr>
                  </w:pPr>
                  <w:r w:rsidRPr="00DB775B">
                    <w:rPr>
                      <w:rFonts w:asciiTheme="minorEastAsia" w:hAnsiTheme="minorEastAsia" w:hint="eastAsia"/>
                      <w:b/>
                    </w:rPr>
                    <w:t>考核期</w:t>
                  </w:r>
                </w:p>
              </w:tc>
              <w:tc>
                <w:tcPr>
                  <w:tcW w:w="1005" w:type="dxa"/>
                  <w:vAlign w:val="center"/>
                </w:tcPr>
                <w:p w14:paraId="0E32ACD5" w14:textId="77777777" w:rsidR="00ED7EBD" w:rsidRPr="00DB775B" w:rsidRDefault="00FB0075">
                  <w:pPr>
                    <w:jc w:val="center"/>
                    <w:rPr>
                      <w:rFonts w:asciiTheme="minorEastAsia" w:hAnsiTheme="minorEastAsia"/>
                      <w:b/>
                    </w:rPr>
                  </w:pPr>
                  <w:r w:rsidRPr="00DB775B">
                    <w:rPr>
                      <w:rFonts w:asciiTheme="minorEastAsia" w:hAnsiTheme="minorEastAsia" w:hint="eastAsia"/>
                      <w:b/>
                    </w:rPr>
                    <w:t>对应考核年度</w:t>
                  </w:r>
                </w:p>
              </w:tc>
              <w:tc>
                <w:tcPr>
                  <w:tcW w:w="3449" w:type="dxa"/>
                  <w:shd w:val="clear" w:color="auto" w:fill="auto"/>
                  <w:vAlign w:val="center"/>
                </w:tcPr>
                <w:p w14:paraId="24095CC8" w14:textId="77777777" w:rsidR="00ED7EBD" w:rsidRPr="00DB775B" w:rsidRDefault="00FB0075">
                  <w:pPr>
                    <w:ind w:firstLine="482"/>
                    <w:jc w:val="center"/>
                    <w:rPr>
                      <w:rFonts w:asciiTheme="minorEastAsia" w:hAnsiTheme="minorEastAsia"/>
                      <w:b/>
                    </w:rPr>
                  </w:pPr>
                  <w:r w:rsidRPr="00DB775B">
                    <w:rPr>
                      <w:rFonts w:asciiTheme="minorEastAsia" w:hAnsiTheme="minorEastAsia" w:hint="eastAsia"/>
                      <w:b/>
                    </w:rPr>
                    <w:t>业绩考核指标</w:t>
                  </w:r>
                </w:p>
              </w:tc>
            </w:tr>
            <w:tr w:rsidR="00ED7EBD" w:rsidRPr="00DB775B" w14:paraId="2A46D7AA" w14:textId="77777777">
              <w:tc>
                <w:tcPr>
                  <w:tcW w:w="900" w:type="dxa"/>
                  <w:shd w:val="clear" w:color="auto" w:fill="auto"/>
                  <w:vAlign w:val="center"/>
                </w:tcPr>
                <w:p w14:paraId="0234662C" w14:textId="77777777" w:rsidR="00ED7EBD" w:rsidRPr="00DB775B" w:rsidRDefault="00FB0075">
                  <w:pPr>
                    <w:rPr>
                      <w:rFonts w:asciiTheme="minorEastAsia" w:hAnsiTheme="minorEastAsia"/>
                    </w:rPr>
                  </w:pPr>
                  <w:r w:rsidRPr="00DB775B">
                    <w:rPr>
                      <w:rFonts w:asciiTheme="minorEastAsia" w:hAnsiTheme="minorEastAsia" w:hint="eastAsia"/>
                    </w:rPr>
                    <w:t>第一个考核期</w:t>
                  </w:r>
                </w:p>
              </w:tc>
              <w:tc>
                <w:tcPr>
                  <w:tcW w:w="1005" w:type="dxa"/>
                  <w:vAlign w:val="center"/>
                </w:tcPr>
                <w:p w14:paraId="6C4D6802" w14:textId="77777777" w:rsidR="00ED7EBD" w:rsidRPr="00DB775B" w:rsidRDefault="00FB0075">
                  <w:pPr>
                    <w:rPr>
                      <w:rFonts w:asciiTheme="minorEastAsia" w:hAnsiTheme="minorEastAsia"/>
                    </w:rPr>
                  </w:pPr>
                  <w:r w:rsidRPr="00DB775B">
                    <w:rPr>
                      <w:rFonts w:asciiTheme="minorEastAsia" w:hAnsiTheme="minorEastAsia" w:hint="eastAsia"/>
                    </w:rPr>
                    <w:t>2025年</w:t>
                  </w:r>
                </w:p>
              </w:tc>
              <w:tc>
                <w:tcPr>
                  <w:tcW w:w="3449" w:type="dxa"/>
                  <w:shd w:val="clear" w:color="auto" w:fill="auto"/>
                  <w:vAlign w:val="center"/>
                </w:tcPr>
                <w:p w14:paraId="6AC92F21" w14:textId="77777777" w:rsidR="00ED7EBD" w:rsidRPr="00DB775B" w:rsidRDefault="00FB0075">
                  <w:pPr>
                    <w:rPr>
                      <w:rFonts w:asciiTheme="minorEastAsia" w:hAnsiTheme="minorEastAsia"/>
                    </w:rPr>
                  </w:pPr>
                  <w:r w:rsidRPr="00DB775B">
                    <w:rPr>
                      <w:rFonts w:asciiTheme="minorEastAsia" w:hAnsiTheme="minorEastAsia" w:hint="eastAsia"/>
                    </w:rPr>
                    <w:t>2025年归属于上市公司股东的净利润不低于20,000万元</w:t>
                  </w:r>
                </w:p>
              </w:tc>
            </w:tr>
            <w:tr w:rsidR="00ED7EBD" w:rsidRPr="00DB775B" w14:paraId="52B06672" w14:textId="77777777">
              <w:tc>
                <w:tcPr>
                  <w:tcW w:w="900" w:type="dxa"/>
                  <w:shd w:val="clear" w:color="auto" w:fill="auto"/>
                  <w:vAlign w:val="center"/>
                </w:tcPr>
                <w:p w14:paraId="74C1BAD8" w14:textId="77777777" w:rsidR="00ED7EBD" w:rsidRPr="00DB775B" w:rsidRDefault="00FB0075">
                  <w:pPr>
                    <w:rPr>
                      <w:rFonts w:asciiTheme="minorEastAsia" w:hAnsiTheme="minorEastAsia"/>
                    </w:rPr>
                  </w:pPr>
                  <w:r w:rsidRPr="00DB775B">
                    <w:rPr>
                      <w:rFonts w:asciiTheme="minorEastAsia" w:hAnsiTheme="minorEastAsia" w:hint="eastAsia"/>
                    </w:rPr>
                    <w:t>第二个考核期</w:t>
                  </w:r>
                </w:p>
              </w:tc>
              <w:tc>
                <w:tcPr>
                  <w:tcW w:w="1005" w:type="dxa"/>
                  <w:vAlign w:val="center"/>
                </w:tcPr>
                <w:p w14:paraId="54FACECE" w14:textId="77777777" w:rsidR="00ED7EBD" w:rsidRPr="00DB775B" w:rsidRDefault="00FB0075">
                  <w:pPr>
                    <w:rPr>
                      <w:rFonts w:asciiTheme="minorEastAsia" w:hAnsiTheme="minorEastAsia"/>
                    </w:rPr>
                  </w:pPr>
                  <w:r w:rsidRPr="00DB775B">
                    <w:rPr>
                      <w:rFonts w:asciiTheme="minorEastAsia" w:hAnsiTheme="minorEastAsia" w:hint="eastAsia"/>
                    </w:rPr>
                    <w:t>2026年</w:t>
                  </w:r>
                </w:p>
              </w:tc>
              <w:tc>
                <w:tcPr>
                  <w:tcW w:w="3449" w:type="dxa"/>
                  <w:shd w:val="clear" w:color="auto" w:fill="auto"/>
                  <w:vAlign w:val="center"/>
                </w:tcPr>
                <w:p w14:paraId="1717A474" w14:textId="77777777" w:rsidR="00ED7EBD" w:rsidRPr="00DB775B" w:rsidRDefault="00FB0075">
                  <w:pPr>
                    <w:rPr>
                      <w:rFonts w:asciiTheme="minorEastAsia" w:hAnsiTheme="minorEastAsia"/>
                    </w:rPr>
                  </w:pPr>
                  <w:r w:rsidRPr="00DB775B">
                    <w:rPr>
                      <w:rFonts w:asciiTheme="minorEastAsia" w:hAnsiTheme="minorEastAsia" w:hint="eastAsia"/>
                    </w:rPr>
                    <w:t>2026年归属于上市公司股东的净利润不低于30,000万元</w:t>
                  </w:r>
                </w:p>
              </w:tc>
            </w:tr>
          </w:tbl>
          <w:p w14:paraId="5C64493E" w14:textId="77777777" w:rsidR="00ED7EBD" w:rsidRPr="00DB775B" w:rsidRDefault="00FB0075">
            <w:pPr>
              <w:ind w:firstLine="480"/>
              <w:rPr>
                <w:rFonts w:asciiTheme="minorEastAsia" w:hAnsiTheme="minorEastAsia"/>
              </w:rPr>
            </w:pPr>
            <w:r w:rsidRPr="00DB775B">
              <w:rPr>
                <w:rFonts w:asciiTheme="minorEastAsia" w:hAnsiTheme="minorEastAsia" w:hint="eastAsia"/>
              </w:rPr>
              <w:t>2、个人层面</w:t>
            </w:r>
          </w:p>
          <w:p w14:paraId="0A3AB88A" w14:textId="77777777" w:rsidR="00ED7EBD" w:rsidRPr="00DB775B" w:rsidRDefault="00FB0075">
            <w:pPr>
              <w:ind w:firstLine="480"/>
              <w:rPr>
                <w:rFonts w:asciiTheme="minorEastAsia" w:hAnsiTheme="minorEastAsia"/>
              </w:rPr>
            </w:pP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持股计划将在各考核年度对员工个人进行考核，个人考核按照公司内部考核制度分年进行考核，根据个人的绩效考评评价指标确定考评结果，具体如下：</w:t>
            </w:r>
          </w:p>
          <w:tbl>
            <w:tblPr>
              <w:tblStyle w:val="a3"/>
              <w:tblW w:w="5370" w:type="dxa"/>
              <w:jc w:val="center"/>
              <w:tblLayout w:type="fixed"/>
              <w:tblLook w:val="04A0" w:firstRow="1" w:lastRow="0" w:firstColumn="1" w:lastColumn="0" w:noHBand="0" w:noVBand="1"/>
            </w:tblPr>
            <w:tblGrid>
              <w:gridCol w:w="1688"/>
              <w:gridCol w:w="1897"/>
              <w:gridCol w:w="1785"/>
            </w:tblGrid>
            <w:tr w:rsidR="00ED7EBD" w:rsidRPr="00DB775B" w14:paraId="21FA4597" w14:textId="77777777">
              <w:trPr>
                <w:jc w:val="center"/>
              </w:trPr>
              <w:tc>
                <w:tcPr>
                  <w:tcW w:w="1688" w:type="dxa"/>
                  <w:vMerge w:val="restart"/>
                  <w:vAlign w:val="center"/>
                </w:tcPr>
                <w:p w14:paraId="0E0F3D06"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解锁安排</w:t>
                  </w:r>
                </w:p>
              </w:tc>
              <w:tc>
                <w:tcPr>
                  <w:tcW w:w="3682" w:type="dxa"/>
                  <w:gridSpan w:val="2"/>
                  <w:vAlign w:val="center"/>
                </w:tcPr>
                <w:p w14:paraId="457029E5"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员工考核（</w:t>
                  </w:r>
                  <w:r w:rsidRPr="00DB775B">
                    <w:rPr>
                      <w:rFonts w:asciiTheme="minorEastAsia" w:hAnsiTheme="minorEastAsia" w:cs="Times New Roman" w:hint="eastAsia"/>
                      <w:sz w:val="22"/>
                    </w:rPr>
                    <w:t>A</w:t>
                  </w:r>
                  <w:r w:rsidRPr="00DB775B">
                    <w:rPr>
                      <w:rFonts w:asciiTheme="minorEastAsia" w:hAnsiTheme="minorEastAsia" w:cs="Times New Roman"/>
                      <w:sz w:val="22"/>
                    </w:rPr>
                    <w:t>）</w:t>
                  </w:r>
                </w:p>
              </w:tc>
            </w:tr>
            <w:tr w:rsidR="00ED7EBD" w:rsidRPr="00DB775B" w14:paraId="2127B667" w14:textId="77777777">
              <w:trPr>
                <w:trHeight w:val="70"/>
                <w:jc w:val="center"/>
              </w:trPr>
              <w:tc>
                <w:tcPr>
                  <w:tcW w:w="1688" w:type="dxa"/>
                  <w:vMerge/>
                  <w:vAlign w:val="center"/>
                </w:tcPr>
                <w:p w14:paraId="7143DF96" w14:textId="77777777" w:rsidR="00ED7EBD" w:rsidRPr="00DB775B" w:rsidRDefault="00ED7EBD">
                  <w:pPr>
                    <w:jc w:val="center"/>
                    <w:rPr>
                      <w:rFonts w:asciiTheme="minorEastAsia" w:hAnsiTheme="minorEastAsia" w:cs="Times New Roman"/>
                      <w:sz w:val="22"/>
                    </w:rPr>
                  </w:pPr>
                </w:p>
              </w:tc>
              <w:tc>
                <w:tcPr>
                  <w:tcW w:w="1897" w:type="dxa"/>
                  <w:vAlign w:val="center"/>
                </w:tcPr>
                <w:p w14:paraId="08E7B2A6"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目标值（</w:t>
                  </w:r>
                  <w:r w:rsidRPr="00DB775B">
                    <w:rPr>
                      <w:rFonts w:asciiTheme="minorEastAsia" w:hAnsiTheme="minorEastAsia" w:cs="Times New Roman" w:hint="eastAsia"/>
                      <w:sz w:val="22"/>
                    </w:rPr>
                    <w:t>G</w:t>
                  </w:r>
                  <w:r w:rsidRPr="00DB775B">
                    <w:rPr>
                      <w:rFonts w:asciiTheme="minorEastAsia" w:hAnsiTheme="minorEastAsia" w:cs="Times New Roman"/>
                      <w:sz w:val="22"/>
                    </w:rPr>
                    <w:t>）</w:t>
                  </w:r>
                </w:p>
              </w:tc>
              <w:tc>
                <w:tcPr>
                  <w:tcW w:w="1785" w:type="dxa"/>
                  <w:vAlign w:val="center"/>
                </w:tcPr>
                <w:p w14:paraId="5F6E1FC7"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触发值（</w:t>
                  </w:r>
                  <w:r w:rsidRPr="00DB775B">
                    <w:rPr>
                      <w:rFonts w:asciiTheme="minorEastAsia" w:hAnsiTheme="minorEastAsia" w:cs="Times New Roman" w:hint="eastAsia"/>
                      <w:sz w:val="22"/>
                    </w:rPr>
                    <w:t>C</w:t>
                  </w:r>
                  <w:r w:rsidRPr="00DB775B">
                    <w:rPr>
                      <w:rFonts w:asciiTheme="minorEastAsia" w:hAnsiTheme="minorEastAsia" w:cs="Times New Roman"/>
                      <w:sz w:val="22"/>
                    </w:rPr>
                    <w:t>）</w:t>
                  </w:r>
                </w:p>
              </w:tc>
            </w:tr>
            <w:tr w:rsidR="00ED7EBD" w:rsidRPr="00DB775B" w14:paraId="210AFC74" w14:textId="77777777">
              <w:trPr>
                <w:trHeight w:val="70"/>
                <w:jc w:val="center"/>
              </w:trPr>
              <w:tc>
                <w:tcPr>
                  <w:tcW w:w="1688" w:type="dxa"/>
                  <w:vAlign w:val="center"/>
                </w:tcPr>
                <w:p w14:paraId="6584DE33" w14:textId="77777777" w:rsidR="00ED7EBD" w:rsidRPr="00DB775B" w:rsidRDefault="00FB0075">
                  <w:pPr>
                    <w:jc w:val="center"/>
                    <w:rPr>
                      <w:rFonts w:asciiTheme="minorEastAsia" w:hAnsiTheme="minorEastAsia"/>
                    </w:rPr>
                  </w:pPr>
                  <w:r w:rsidRPr="00DB775B">
                    <w:rPr>
                      <w:rFonts w:asciiTheme="minorEastAsia" w:hAnsiTheme="minorEastAsia" w:cs="Times New Roman" w:hint="eastAsia"/>
                      <w:sz w:val="22"/>
                    </w:rPr>
                    <w:t>第一批解锁</w:t>
                  </w:r>
                  <w:r w:rsidRPr="00DB775B">
                    <w:rPr>
                      <w:rFonts w:asciiTheme="minorEastAsia" w:hAnsiTheme="minorEastAsia" w:cs="Times New Roman" w:hint="eastAsia"/>
                      <w:b/>
                      <w:bCs/>
                      <w:sz w:val="22"/>
                    </w:rPr>
                    <w:t>50%</w:t>
                  </w:r>
                </w:p>
              </w:tc>
              <w:tc>
                <w:tcPr>
                  <w:tcW w:w="1897" w:type="dxa"/>
                  <w:vAlign w:val="center"/>
                </w:tcPr>
                <w:p w14:paraId="496BA27C" w14:textId="77777777" w:rsidR="00ED7EBD" w:rsidRPr="00DB775B" w:rsidRDefault="00FB0075">
                  <w:pPr>
                    <w:jc w:val="center"/>
                    <w:rPr>
                      <w:rFonts w:asciiTheme="minorEastAsia" w:hAnsiTheme="minorEastAsia"/>
                    </w:rPr>
                  </w:pPr>
                  <w:r w:rsidRPr="00DB775B">
                    <w:rPr>
                      <w:rFonts w:asciiTheme="minorEastAsia" w:hAnsiTheme="minorEastAsia" w:hint="eastAsia"/>
                    </w:rPr>
                    <w:t>100</w:t>
                  </w:r>
                </w:p>
              </w:tc>
              <w:tc>
                <w:tcPr>
                  <w:tcW w:w="1785" w:type="dxa"/>
                  <w:vAlign w:val="center"/>
                </w:tcPr>
                <w:p w14:paraId="61642956" w14:textId="77777777" w:rsidR="00ED7EBD" w:rsidRPr="00DB775B" w:rsidRDefault="00FB0075">
                  <w:pPr>
                    <w:jc w:val="center"/>
                    <w:rPr>
                      <w:rFonts w:asciiTheme="minorEastAsia" w:hAnsiTheme="minorEastAsia"/>
                    </w:rPr>
                  </w:pPr>
                  <w:r w:rsidRPr="00DB775B">
                    <w:rPr>
                      <w:rFonts w:asciiTheme="minorEastAsia" w:hAnsiTheme="minorEastAsia" w:hint="eastAsia"/>
                    </w:rPr>
                    <w:t>75</w:t>
                  </w:r>
                </w:p>
              </w:tc>
            </w:tr>
            <w:tr w:rsidR="00ED7EBD" w:rsidRPr="00DB775B" w14:paraId="15416FFC" w14:textId="77777777">
              <w:trPr>
                <w:jc w:val="center"/>
              </w:trPr>
              <w:tc>
                <w:tcPr>
                  <w:tcW w:w="1688" w:type="dxa"/>
                  <w:vAlign w:val="center"/>
                </w:tcPr>
                <w:p w14:paraId="6E686F04" w14:textId="77777777" w:rsidR="00ED7EBD" w:rsidRPr="00DB775B" w:rsidRDefault="00FB0075">
                  <w:pPr>
                    <w:jc w:val="center"/>
                    <w:rPr>
                      <w:rFonts w:asciiTheme="minorEastAsia" w:hAnsiTheme="minorEastAsia"/>
                    </w:rPr>
                  </w:pPr>
                  <w:r w:rsidRPr="00DB775B">
                    <w:rPr>
                      <w:rFonts w:asciiTheme="minorEastAsia" w:hAnsiTheme="minorEastAsia" w:cs="Times New Roman" w:hint="eastAsia"/>
                      <w:sz w:val="22"/>
                    </w:rPr>
                    <w:t>第二批解锁</w:t>
                  </w:r>
                  <w:r w:rsidRPr="00DB775B">
                    <w:rPr>
                      <w:rFonts w:asciiTheme="minorEastAsia" w:hAnsiTheme="minorEastAsia" w:cs="Times New Roman" w:hint="eastAsia"/>
                      <w:b/>
                      <w:bCs/>
                      <w:sz w:val="22"/>
                    </w:rPr>
                    <w:t>50%</w:t>
                  </w:r>
                </w:p>
              </w:tc>
              <w:tc>
                <w:tcPr>
                  <w:tcW w:w="1897" w:type="dxa"/>
                  <w:vAlign w:val="center"/>
                </w:tcPr>
                <w:p w14:paraId="05FF337B" w14:textId="77777777" w:rsidR="00ED7EBD" w:rsidRPr="00DB775B" w:rsidRDefault="00FB0075">
                  <w:pPr>
                    <w:jc w:val="center"/>
                    <w:rPr>
                      <w:rFonts w:asciiTheme="minorEastAsia" w:hAnsiTheme="minorEastAsia"/>
                    </w:rPr>
                  </w:pPr>
                  <w:r w:rsidRPr="00DB775B">
                    <w:rPr>
                      <w:rFonts w:asciiTheme="minorEastAsia" w:hAnsiTheme="minorEastAsia" w:hint="eastAsia"/>
                    </w:rPr>
                    <w:t>100</w:t>
                  </w:r>
                </w:p>
              </w:tc>
              <w:tc>
                <w:tcPr>
                  <w:tcW w:w="1785" w:type="dxa"/>
                  <w:vAlign w:val="center"/>
                </w:tcPr>
                <w:p w14:paraId="1DAB3F55" w14:textId="77777777" w:rsidR="00ED7EBD" w:rsidRPr="00DB775B" w:rsidRDefault="00FB0075">
                  <w:pPr>
                    <w:jc w:val="center"/>
                    <w:rPr>
                      <w:rFonts w:asciiTheme="minorEastAsia" w:hAnsiTheme="minorEastAsia"/>
                    </w:rPr>
                  </w:pPr>
                  <w:r w:rsidRPr="00DB775B">
                    <w:rPr>
                      <w:rFonts w:asciiTheme="minorEastAsia" w:hAnsiTheme="minorEastAsia" w:hint="eastAsia"/>
                    </w:rPr>
                    <w:t>75</w:t>
                  </w:r>
                </w:p>
              </w:tc>
            </w:tr>
          </w:tbl>
          <w:p w14:paraId="285BBC2B" w14:textId="77777777" w:rsidR="00ED7EBD" w:rsidRPr="00DB775B" w:rsidRDefault="00FB0075">
            <w:pPr>
              <w:ind w:firstLine="480"/>
              <w:rPr>
                <w:rFonts w:asciiTheme="minorEastAsia" w:hAnsiTheme="minorEastAsia"/>
              </w:rPr>
            </w:pPr>
            <w:r w:rsidRPr="00DB775B">
              <w:rPr>
                <w:rFonts w:asciiTheme="minorEastAsia" w:hAnsiTheme="minorEastAsia"/>
              </w:rPr>
              <w:t>解锁比例</w:t>
            </w:r>
          </w:p>
          <w:tbl>
            <w:tblPr>
              <w:tblStyle w:val="a3"/>
              <w:tblW w:w="5340" w:type="dxa"/>
              <w:jc w:val="center"/>
              <w:tblLayout w:type="fixed"/>
              <w:tblLook w:val="04A0" w:firstRow="1" w:lastRow="0" w:firstColumn="1" w:lastColumn="0" w:noHBand="0" w:noVBand="1"/>
            </w:tblPr>
            <w:tblGrid>
              <w:gridCol w:w="1695"/>
              <w:gridCol w:w="1875"/>
              <w:gridCol w:w="1770"/>
            </w:tblGrid>
            <w:tr w:rsidR="00ED7EBD" w:rsidRPr="00DB775B" w14:paraId="13C48767" w14:textId="77777777">
              <w:trPr>
                <w:trHeight w:val="7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D8F4"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hint="eastAsia"/>
                      <w:sz w:val="22"/>
                    </w:rPr>
                    <w:t>考核指标</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9E57"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hint="eastAsia"/>
                      <w:sz w:val="22"/>
                    </w:rPr>
                    <w:t>考核结果</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6587"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hint="eastAsia"/>
                      <w:sz w:val="22"/>
                    </w:rPr>
                    <w:t>解锁比例(X)</w:t>
                  </w:r>
                </w:p>
              </w:tc>
            </w:tr>
            <w:tr w:rsidR="00ED7EBD" w:rsidRPr="00DB775B" w14:paraId="0F0F02DB" w14:textId="77777777">
              <w:trPr>
                <w:trHeight w:val="70"/>
                <w:jc w:val="center"/>
              </w:trPr>
              <w:tc>
                <w:tcPr>
                  <w:tcW w:w="1695" w:type="dxa"/>
                  <w:vMerge w:val="restart"/>
                  <w:tcBorders>
                    <w:top w:val="single" w:sz="4" w:space="0" w:color="000000"/>
                  </w:tcBorders>
                  <w:vAlign w:val="center"/>
                </w:tcPr>
                <w:p w14:paraId="57441850"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员工考核</w:t>
                  </w:r>
                </w:p>
              </w:tc>
              <w:tc>
                <w:tcPr>
                  <w:tcW w:w="1875" w:type="dxa"/>
                  <w:tcBorders>
                    <w:top w:val="single" w:sz="4" w:space="0" w:color="000000"/>
                  </w:tcBorders>
                  <w:vAlign w:val="center"/>
                </w:tcPr>
                <w:p w14:paraId="28D7A6CF" w14:textId="77777777" w:rsidR="00ED7EBD" w:rsidRPr="00DB775B" w:rsidRDefault="00FB0075">
                  <w:pPr>
                    <w:jc w:val="center"/>
                    <w:rPr>
                      <w:rFonts w:asciiTheme="minorEastAsia" w:hAnsiTheme="minorEastAsia"/>
                      <w:sz w:val="22"/>
                    </w:rPr>
                  </w:pPr>
                  <w:r w:rsidRPr="00DB775B">
                    <w:rPr>
                      <w:rFonts w:asciiTheme="minorEastAsia" w:hAnsiTheme="minorEastAsia" w:hint="eastAsia"/>
                      <w:sz w:val="22"/>
                    </w:rPr>
                    <w:t>A=G</w:t>
                  </w:r>
                </w:p>
              </w:tc>
              <w:tc>
                <w:tcPr>
                  <w:tcW w:w="1770" w:type="dxa"/>
                  <w:tcBorders>
                    <w:top w:val="single" w:sz="4" w:space="0" w:color="000000"/>
                  </w:tcBorders>
                  <w:vAlign w:val="center"/>
                </w:tcPr>
                <w:p w14:paraId="33898D80"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X=100%</w:t>
                  </w:r>
                </w:p>
              </w:tc>
            </w:tr>
            <w:tr w:rsidR="00ED7EBD" w:rsidRPr="00DB775B" w14:paraId="710E1012" w14:textId="77777777">
              <w:trPr>
                <w:jc w:val="center"/>
              </w:trPr>
              <w:tc>
                <w:tcPr>
                  <w:tcW w:w="1695" w:type="dxa"/>
                  <w:vMerge/>
                </w:tcPr>
                <w:p w14:paraId="28D787CA" w14:textId="77777777" w:rsidR="00ED7EBD" w:rsidRPr="00DB775B" w:rsidRDefault="00ED7EBD">
                  <w:pPr>
                    <w:ind w:firstLine="440"/>
                    <w:rPr>
                      <w:rFonts w:asciiTheme="minorEastAsia" w:hAnsiTheme="minorEastAsia"/>
                      <w:sz w:val="22"/>
                    </w:rPr>
                  </w:pPr>
                </w:p>
              </w:tc>
              <w:tc>
                <w:tcPr>
                  <w:tcW w:w="1875" w:type="dxa"/>
                  <w:vAlign w:val="center"/>
                </w:tcPr>
                <w:p w14:paraId="5B54681E"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C＜A＜G</w:t>
                  </w:r>
                </w:p>
              </w:tc>
              <w:tc>
                <w:tcPr>
                  <w:tcW w:w="1770" w:type="dxa"/>
                  <w:vAlign w:val="center"/>
                </w:tcPr>
                <w:p w14:paraId="4D12F357"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X=A/50-1</w:t>
                  </w:r>
                </w:p>
              </w:tc>
            </w:tr>
            <w:tr w:rsidR="00ED7EBD" w:rsidRPr="00DB775B" w14:paraId="64BFD4BA" w14:textId="77777777">
              <w:trPr>
                <w:jc w:val="center"/>
              </w:trPr>
              <w:tc>
                <w:tcPr>
                  <w:tcW w:w="1695" w:type="dxa"/>
                  <w:vMerge/>
                </w:tcPr>
                <w:p w14:paraId="56FBDB3B" w14:textId="77777777" w:rsidR="00ED7EBD" w:rsidRPr="00DB775B" w:rsidRDefault="00ED7EBD">
                  <w:pPr>
                    <w:ind w:firstLine="440"/>
                    <w:rPr>
                      <w:rFonts w:asciiTheme="minorEastAsia" w:hAnsiTheme="minorEastAsia"/>
                      <w:sz w:val="22"/>
                    </w:rPr>
                  </w:pPr>
                </w:p>
              </w:tc>
              <w:tc>
                <w:tcPr>
                  <w:tcW w:w="1875" w:type="dxa"/>
                  <w:vAlign w:val="center"/>
                </w:tcPr>
                <w:p w14:paraId="6A80DA80"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A=C</w:t>
                  </w:r>
                </w:p>
              </w:tc>
              <w:tc>
                <w:tcPr>
                  <w:tcW w:w="1770" w:type="dxa"/>
                  <w:vAlign w:val="center"/>
                </w:tcPr>
                <w:p w14:paraId="5E7EC891"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X=50%</w:t>
                  </w:r>
                </w:p>
              </w:tc>
            </w:tr>
            <w:tr w:rsidR="00ED7EBD" w:rsidRPr="00DB775B" w14:paraId="6236470C" w14:textId="77777777">
              <w:trPr>
                <w:trHeight w:val="70"/>
                <w:jc w:val="center"/>
              </w:trPr>
              <w:tc>
                <w:tcPr>
                  <w:tcW w:w="1695" w:type="dxa"/>
                  <w:vMerge/>
                </w:tcPr>
                <w:p w14:paraId="5C28E12D" w14:textId="77777777" w:rsidR="00ED7EBD" w:rsidRPr="00DB775B" w:rsidRDefault="00ED7EBD">
                  <w:pPr>
                    <w:ind w:firstLine="440"/>
                    <w:rPr>
                      <w:rFonts w:asciiTheme="minorEastAsia" w:hAnsiTheme="minorEastAsia"/>
                      <w:sz w:val="22"/>
                    </w:rPr>
                  </w:pPr>
                </w:p>
              </w:tc>
              <w:tc>
                <w:tcPr>
                  <w:tcW w:w="1875" w:type="dxa"/>
                  <w:vAlign w:val="center"/>
                </w:tcPr>
                <w:p w14:paraId="3522A6CA"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A＜C</w:t>
                  </w:r>
                </w:p>
              </w:tc>
              <w:tc>
                <w:tcPr>
                  <w:tcW w:w="1770" w:type="dxa"/>
                  <w:vAlign w:val="center"/>
                </w:tcPr>
                <w:p w14:paraId="5F956049"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X=0%</w:t>
                  </w:r>
                </w:p>
              </w:tc>
            </w:tr>
          </w:tbl>
          <w:p w14:paraId="027943B4" w14:textId="77777777" w:rsidR="00ED7EBD" w:rsidRPr="00DB775B" w:rsidRDefault="00FB0075">
            <w:pPr>
              <w:pStyle w:val="a4"/>
              <w:ind w:firstLine="480"/>
              <w:rPr>
                <w:rFonts w:asciiTheme="minorEastAsia" w:hAnsiTheme="minorEastAsia"/>
              </w:rPr>
            </w:pPr>
            <w:r w:rsidRPr="00DB775B">
              <w:rPr>
                <w:rFonts w:asciiTheme="minorEastAsia" w:hAnsiTheme="minorEastAsia" w:hint="eastAsia"/>
              </w:rPr>
              <w:t>个人当期解锁标的股票权益数量</w:t>
            </w:r>
            <w:r w:rsidRPr="00DB775B">
              <w:rPr>
                <w:rFonts w:asciiTheme="minorEastAsia" w:hAnsiTheme="minorEastAsia" w:cs="Times New Roman"/>
              </w:rPr>
              <w:t>=</w:t>
            </w:r>
            <w:r w:rsidRPr="00DB775B">
              <w:rPr>
                <w:rFonts w:asciiTheme="minorEastAsia" w:hAnsiTheme="minorEastAsia" w:hint="eastAsia"/>
              </w:rPr>
              <w:t>目标解锁数量×解锁比例，目标解锁数量为持有人达到考核指标时在该批次解锁股票所占的份额。</w:t>
            </w:r>
          </w:p>
          <w:p w14:paraId="3E188AD8" w14:textId="77777777" w:rsidR="00ED7EBD" w:rsidRPr="00DB775B" w:rsidRDefault="00FB0075">
            <w:pPr>
              <w:pStyle w:val="a4"/>
              <w:ind w:firstLine="480"/>
              <w:rPr>
                <w:rFonts w:asciiTheme="minorEastAsia" w:hAnsiTheme="minorEastAsia"/>
              </w:rPr>
            </w:pPr>
            <w:r w:rsidRPr="00DB775B">
              <w:rPr>
                <w:rFonts w:asciiTheme="minorEastAsia" w:hAnsiTheme="minorEastAsia"/>
              </w:rPr>
              <w:t>否决项：如果在考核期间出现违法违纪、重大安全事故、环保事故以及其它严重损害公司声誉、市场形象的事项，主要责任人当年的考核结果等级为不合格</w:t>
            </w:r>
            <w:r w:rsidRPr="00DB775B">
              <w:rPr>
                <w:rFonts w:asciiTheme="minorEastAsia" w:hAnsiTheme="minorEastAsia" w:hint="eastAsia"/>
              </w:rPr>
              <w:t>。</w:t>
            </w:r>
          </w:p>
          <w:p w14:paraId="4DA153B6" w14:textId="77777777" w:rsidR="00ED7EBD" w:rsidRPr="00DB775B" w:rsidRDefault="00ED7EBD">
            <w:pPr>
              <w:ind w:firstLine="480"/>
              <w:rPr>
                <w:rFonts w:asciiTheme="minorEastAsia" w:hAnsiTheme="minorEastAsia"/>
              </w:rPr>
            </w:pPr>
          </w:p>
        </w:tc>
        <w:tc>
          <w:tcPr>
            <w:tcW w:w="5596" w:type="dxa"/>
          </w:tcPr>
          <w:p w14:paraId="3F101C63" w14:textId="77777777" w:rsidR="00ED7EBD" w:rsidRPr="00DB775B" w:rsidRDefault="00FB0075">
            <w:pPr>
              <w:ind w:firstLine="480"/>
              <w:rPr>
                <w:rFonts w:asciiTheme="minorEastAsia" w:hAnsiTheme="minorEastAsia"/>
              </w:rPr>
            </w:pPr>
            <w:r w:rsidRPr="00DB775B">
              <w:rPr>
                <w:rFonts w:asciiTheme="minorEastAsia" w:hAnsiTheme="minorEastAsia" w:hint="eastAsia"/>
              </w:rPr>
              <w:lastRenderedPageBreak/>
              <w:t>（一）解锁时间</w:t>
            </w:r>
          </w:p>
          <w:p w14:paraId="705E7101" w14:textId="77777777" w:rsidR="00ED7EBD" w:rsidRPr="00DB775B" w:rsidRDefault="00FB0075">
            <w:pPr>
              <w:ind w:firstLine="480"/>
              <w:rPr>
                <w:rFonts w:asciiTheme="minorEastAsia" w:hAnsiTheme="minorEastAsia"/>
              </w:rPr>
            </w:pPr>
            <w:r w:rsidRPr="00DB775B">
              <w:rPr>
                <w:rFonts w:asciiTheme="minorEastAsia" w:hAnsiTheme="minorEastAsia"/>
              </w:rPr>
              <w:t>1</w:t>
            </w:r>
            <w:r w:rsidRPr="00DB775B">
              <w:rPr>
                <w:rFonts w:asciiTheme="minorEastAsia" w:hAnsiTheme="minorEastAsia" w:cs="宋体" w:hint="eastAsia"/>
              </w:rPr>
              <w:t>、</w:t>
            </w:r>
            <w:proofErr w:type="gramStart"/>
            <w:r w:rsidRPr="00DB775B">
              <w:rPr>
                <w:rFonts w:asciiTheme="minorEastAsia" w:hAnsiTheme="minorEastAsia" w:cs="宋体" w:hint="eastAsia"/>
              </w:rPr>
              <w:t>本员工</w:t>
            </w:r>
            <w:proofErr w:type="gramEnd"/>
            <w:r w:rsidRPr="00DB775B">
              <w:rPr>
                <w:rFonts w:asciiTheme="minorEastAsia" w:hAnsiTheme="minorEastAsia" w:cs="宋体" w:hint="eastAsia"/>
              </w:rPr>
              <w:t>持股计划通过</w:t>
            </w:r>
            <w:proofErr w:type="gramStart"/>
            <w:r w:rsidRPr="00DB775B">
              <w:rPr>
                <w:rFonts w:asciiTheme="minorEastAsia" w:hAnsiTheme="minorEastAsia" w:cs="宋体" w:hint="eastAsia"/>
              </w:rPr>
              <w:t>非交易</w:t>
            </w:r>
            <w:proofErr w:type="gramEnd"/>
            <w:r w:rsidRPr="00DB775B">
              <w:rPr>
                <w:rFonts w:asciiTheme="minorEastAsia" w:hAnsiTheme="minorEastAsia" w:cs="宋体" w:hint="eastAsia"/>
              </w:rPr>
              <w:t>过户等法律法规许可的方式所获标的股票，</w:t>
            </w:r>
            <w:proofErr w:type="gramStart"/>
            <w:r w:rsidRPr="00DB775B">
              <w:rPr>
                <w:rFonts w:asciiTheme="minorEastAsia" w:hAnsiTheme="minorEastAsia" w:hint="eastAsia"/>
                <w:b/>
                <w:bCs/>
              </w:rPr>
              <w:t>本员工</w:t>
            </w:r>
            <w:proofErr w:type="gramEnd"/>
            <w:r w:rsidRPr="00DB775B">
              <w:rPr>
                <w:rFonts w:asciiTheme="minorEastAsia" w:hAnsiTheme="minorEastAsia" w:hint="eastAsia"/>
                <w:b/>
                <w:bCs/>
              </w:rPr>
              <w:t>持股计划所获标的股票分三期解锁，解锁时点分别为自公司公告最后一笔标的股票过户至</w:t>
            </w:r>
            <w:proofErr w:type="gramStart"/>
            <w:r w:rsidRPr="00DB775B">
              <w:rPr>
                <w:rFonts w:asciiTheme="minorEastAsia" w:hAnsiTheme="minorEastAsia" w:hint="eastAsia"/>
                <w:b/>
                <w:bCs/>
              </w:rPr>
              <w:t>本员工</w:t>
            </w:r>
            <w:proofErr w:type="gramEnd"/>
            <w:r w:rsidRPr="00DB775B">
              <w:rPr>
                <w:rFonts w:asciiTheme="minorEastAsia" w:hAnsiTheme="minorEastAsia" w:hint="eastAsia"/>
                <w:b/>
                <w:bCs/>
              </w:rPr>
              <w:t>持股计划名下之日起满</w:t>
            </w:r>
            <w:r w:rsidRPr="00DB775B">
              <w:rPr>
                <w:rFonts w:asciiTheme="minorEastAsia" w:hAnsiTheme="minorEastAsia"/>
                <w:b/>
                <w:bCs/>
              </w:rPr>
              <w:t>12</w:t>
            </w:r>
            <w:r w:rsidRPr="00DB775B">
              <w:rPr>
                <w:rFonts w:asciiTheme="minorEastAsia" w:hAnsiTheme="minorEastAsia" w:hint="eastAsia"/>
                <w:b/>
                <w:bCs/>
              </w:rPr>
              <w:t>个月、</w:t>
            </w:r>
            <w:r w:rsidRPr="00DB775B">
              <w:rPr>
                <w:rFonts w:asciiTheme="minorEastAsia" w:hAnsiTheme="minorEastAsia"/>
                <w:b/>
                <w:bCs/>
              </w:rPr>
              <w:t>24</w:t>
            </w:r>
            <w:r w:rsidRPr="00DB775B">
              <w:rPr>
                <w:rFonts w:asciiTheme="minorEastAsia" w:hAnsiTheme="minorEastAsia" w:hint="eastAsia"/>
                <w:b/>
                <w:bCs/>
              </w:rPr>
              <w:t>个月、36个月，最长锁定期为36个月，每期解锁的标的股票比例分别为本次员工持股计划总数的40</w:t>
            </w:r>
            <w:r w:rsidRPr="00DB775B">
              <w:rPr>
                <w:rFonts w:asciiTheme="minorEastAsia" w:hAnsiTheme="minorEastAsia"/>
                <w:b/>
                <w:bCs/>
              </w:rPr>
              <w:t>%</w:t>
            </w:r>
            <w:r w:rsidRPr="00DB775B">
              <w:rPr>
                <w:rFonts w:asciiTheme="minorEastAsia" w:hAnsiTheme="minorEastAsia" w:hint="eastAsia"/>
                <w:b/>
                <w:bCs/>
              </w:rPr>
              <w:t>、30</w:t>
            </w:r>
            <w:r w:rsidRPr="00DB775B">
              <w:rPr>
                <w:rFonts w:asciiTheme="minorEastAsia" w:hAnsiTheme="minorEastAsia"/>
                <w:b/>
                <w:bCs/>
              </w:rPr>
              <w:t>%</w:t>
            </w:r>
            <w:r w:rsidRPr="00DB775B">
              <w:rPr>
                <w:rFonts w:asciiTheme="minorEastAsia" w:hAnsiTheme="minorEastAsia" w:hint="eastAsia"/>
                <w:b/>
                <w:bCs/>
              </w:rPr>
              <w:t>、30%</w:t>
            </w:r>
            <w:r w:rsidRPr="00DB775B">
              <w:rPr>
                <w:rFonts w:asciiTheme="minorEastAsia" w:hAnsiTheme="minorEastAsia" w:hint="eastAsia"/>
              </w:rPr>
              <w:t>，各年度具体解锁比例和数量根据</w:t>
            </w:r>
            <w:r w:rsidRPr="00DB775B">
              <w:rPr>
                <w:rFonts w:asciiTheme="minorEastAsia" w:hAnsiTheme="minorEastAsia" w:hint="eastAsia"/>
                <w:kern w:val="0"/>
              </w:rPr>
              <w:t>公司层面业绩考核和持有人层面考核</w:t>
            </w:r>
            <w:r w:rsidRPr="00DB775B">
              <w:rPr>
                <w:rFonts w:asciiTheme="minorEastAsia" w:hAnsiTheme="minorEastAsia" w:hint="eastAsia"/>
              </w:rPr>
              <w:t>持有人考核结果计算确定。</w:t>
            </w:r>
            <w:r w:rsidRPr="00DB775B">
              <w:rPr>
                <w:rFonts w:asciiTheme="minorEastAsia" w:hAnsiTheme="minorEastAsia" w:cs="宋体" w:hint="eastAsia"/>
              </w:rPr>
              <w:t>具体如下：</w:t>
            </w:r>
          </w:p>
          <w:tbl>
            <w:tblPr>
              <w:tblW w:w="5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8"/>
              <w:gridCol w:w="2205"/>
              <w:gridCol w:w="2100"/>
            </w:tblGrid>
            <w:tr w:rsidR="00ED7EBD" w:rsidRPr="00DB775B" w14:paraId="697651B4" w14:textId="77777777">
              <w:trPr>
                <w:tblHeader/>
                <w:jc w:val="center"/>
              </w:trPr>
              <w:tc>
                <w:tcPr>
                  <w:tcW w:w="968" w:type="dxa"/>
                  <w:shd w:val="clear" w:color="auto" w:fill="FFFFFF"/>
                  <w:tcMar>
                    <w:top w:w="0" w:type="dxa"/>
                    <w:left w:w="30" w:type="dxa"/>
                    <w:bottom w:w="0" w:type="dxa"/>
                    <w:right w:w="30" w:type="dxa"/>
                  </w:tcMar>
                  <w:vAlign w:val="center"/>
                </w:tcPr>
                <w:p w14:paraId="41F78A21" w14:textId="77777777" w:rsidR="00ED7EBD" w:rsidRPr="00DB775B" w:rsidRDefault="00FB0075">
                  <w:pPr>
                    <w:widowControl/>
                    <w:rPr>
                      <w:rFonts w:asciiTheme="minorEastAsia" w:hAnsiTheme="minorEastAsia" w:cs="宋体"/>
                      <w:b/>
                      <w:bCs/>
                      <w:color w:val="333333"/>
                      <w:kern w:val="0"/>
                    </w:rPr>
                  </w:pPr>
                  <w:r w:rsidRPr="00DB775B">
                    <w:rPr>
                      <w:rFonts w:asciiTheme="minorEastAsia" w:hAnsiTheme="minorEastAsia" w:cs="宋体" w:hint="eastAsia"/>
                      <w:b/>
                      <w:bCs/>
                      <w:color w:val="333333"/>
                      <w:kern w:val="0"/>
                    </w:rPr>
                    <w:t>解锁安排</w:t>
                  </w:r>
                </w:p>
              </w:tc>
              <w:tc>
                <w:tcPr>
                  <w:tcW w:w="2205" w:type="dxa"/>
                  <w:shd w:val="clear" w:color="auto" w:fill="FFFFFF"/>
                  <w:tcMar>
                    <w:top w:w="0" w:type="dxa"/>
                    <w:left w:w="30" w:type="dxa"/>
                    <w:bottom w:w="0" w:type="dxa"/>
                    <w:right w:w="30" w:type="dxa"/>
                  </w:tcMar>
                  <w:vAlign w:val="center"/>
                </w:tcPr>
                <w:p w14:paraId="1DDBFDFB" w14:textId="77777777" w:rsidR="00ED7EBD" w:rsidRPr="00DB775B" w:rsidRDefault="00FB0075">
                  <w:pPr>
                    <w:widowControl/>
                    <w:jc w:val="center"/>
                    <w:rPr>
                      <w:rFonts w:asciiTheme="minorEastAsia" w:hAnsiTheme="minorEastAsia" w:cs="宋体"/>
                      <w:b/>
                      <w:bCs/>
                      <w:color w:val="333333"/>
                      <w:kern w:val="0"/>
                    </w:rPr>
                  </w:pPr>
                  <w:r w:rsidRPr="00DB775B">
                    <w:rPr>
                      <w:rFonts w:asciiTheme="minorEastAsia" w:hAnsiTheme="minorEastAsia" w:cs="宋体" w:hint="eastAsia"/>
                      <w:b/>
                      <w:bCs/>
                      <w:color w:val="333333"/>
                      <w:kern w:val="0"/>
                    </w:rPr>
                    <w:t>解锁时间</w:t>
                  </w:r>
                </w:p>
              </w:tc>
              <w:tc>
                <w:tcPr>
                  <w:tcW w:w="2100" w:type="dxa"/>
                  <w:shd w:val="clear" w:color="auto" w:fill="FFFFFF"/>
                  <w:tcMar>
                    <w:top w:w="0" w:type="dxa"/>
                    <w:left w:w="30" w:type="dxa"/>
                    <w:bottom w:w="0" w:type="dxa"/>
                    <w:right w:w="30" w:type="dxa"/>
                  </w:tcMar>
                  <w:vAlign w:val="center"/>
                </w:tcPr>
                <w:p w14:paraId="3AF23307" w14:textId="77777777" w:rsidR="00ED7EBD" w:rsidRPr="00DB775B" w:rsidRDefault="00FB0075">
                  <w:pPr>
                    <w:widowControl/>
                    <w:jc w:val="center"/>
                    <w:rPr>
                      <w:rFonts w:asciiTheme="minorEastAsia" w:hAnsiTheme="minorEastAsia" w:cs="宋体"/>
                      <w:b/>
                      <w:bCs/>
                      <w:color w:val="333333"/>
                      <w:kern w:val="0"/>
                    </w:rPr>
                  </w:pPr>
                  <w:r w:rsidRPr="00DB775B">
                    <w:rPr>
                      <w:rFonts w:asciiTheme="minorEastAsia" w:hAnsiTheme="minorEastAsia" w:cs="宋体" w:hint="eastAsia"/>
                      <w:b/>
                      <w:bCs/>
                      <w:color w:val="333333"/>
                      <w:kern w:val="0"/>
                    </w:rPr>
                    <w:t>解锁比例</w:t>
                  </w:r>
                </w:p>
              </w:tc>
            </w:tr>
            <w:tr w:rsidR="00ED7EBD" w:rsidRPr="00DB775B" w14:paraId="206EDE3E" w14:textId="77777777">
              <w:trPr>
                <w:jc w:val="center"/>
              </w:trPr>
              <w:tc>
                <w:tcPr>
                  <w:tcW w:w="968" w:type="dxa"/>
                  <w:shd w:val="clear" w:color="auto" w:fill="FFFFFF"/>
                  <w:tcMar>
                    <w:top w:w="0" w:type="dxa"/>
                    <w:left w:w="30" w:type="dxa"/>
                    <w:bottom w:w="0" w:type="dxa"/>
                    <w:right w:w="30" w:type="dxa"/>
                  </w:tcMar>
                  <w:vAlign w:val="center"/>
                </w:tcPr>
                <w:p w14:paraId="490F59C8"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第一批解锁时点</w:t>
                  </w:r>
                </w:p>
              </w:tc>
              <w:tc>
                <w:tcPr>
                  <w:tcW w:w="2205" w:type="dxa"/>
                  <w:shd w:val="clear" w:color="auto" w:fill="FFFFFF"/>
                  <w:tcMar>
                    <w:top w:w="0" w:type="dxa"/>
                    <w:left w:w="30" w:type="dxa"/>
                    <w:bottom w:w="0" w:type="dxa"/>
                    <w:right w:w="30" w:type="dxa"/>
                  </w:tcMar>
                  <w:vAlign w:val="center"/>
                </w:tcPr>
                <w:p w14:paraId="6D1ED18D"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自公司公告标的股票过户至</w:t>
                  </w:r>
                  <w:proofErr w:type="gramStart"/>
                  <w:r w:rsidRPr="00DB775B">
                    <w:rPr>
                      <w:rFonts w:asciiTheme="minorEastAsia" w:hAnsiTheme="minorEastAsia" w:cs="宋体" w:hint="eastAsia"/>
                      <w:color w:val="333333"/>
                      <w:kern w:val="0"/>
                    </w:rPr>
                    <w:t>本员工</w:t>
                  </w:r>
                  <w:proofErr w:type="gramEnd"/>
                  <w:r w:rsidRPr="00DB775B">
                    <w:rPr>
                      <w:rFonts w:asciiTheme="minorEastAsia" w:hAnsiTheme="minorEastAsia" w:cs="宋体" w:hint="eastAsia"/>
                      <w:color w:val="333333"/>
                      <w:kern w:val="0"/>
                    </w:rPr>
                    <w:t>持股计划名下之日起算满12个月</w:t>
                  </w:r>
                </w:p>
              </w:tc>
              <w:tc>
                <w:tcPr>
                  <w:tcW w:w="2100" w:type="dxa"/>
                  <w:shd w:val="clear" w:color="auto" w:fill="FFFFFF"/>
                  <w:tcMar>
                    <w:top w:w="0" w:type="dxa"/>
                    <w:left w:w="30" w:type="dxa"/>
                    <w:bottom w:w="0" w:type="dxa"/>
                    <w:right w:w="30" w:type="dxa"/>
                  </w:tcMar>
                  <w:vAlign w:val="center"/>
                </w:tcPr>
                <w:p w14:paraId="0ED01BC1"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本次员工持股计划总数的</w:t>
                  </w:r>
                  <w:r w:rsidRPr="00DB775B">
                    <w:rPr>
                      <w:rFonts w:asciiTheme="minorEastAsia" w:hAnsiTheme="minorEastAsia" w:cs="宋体" w:hint="eastAsia"/>
                      <w:b/>
                      <w:bCs/>
                      <w:color w:val="333333"/>
                      <w:kern w:val="0"/>
                    </w:rPr>
                    <w:t>40%</w:t>
                  </w:r>
                </w:p>
              </w:tc>
            </w:tr>
            <w:tr w:rsidR="00ED7EBD" w:rsidRPr="00DB775B" w14:paraId="4C4CA01C" w14:textId="77777777">
              <w:trPr>
                <w:jc w:val="center"/>
              </w:trPr>
              <w:tc>
                <w:tcPr>
                  <w:tcW w:w="968" w:type="dxa"/>
                  <w:shd w:val="clear" w:color="auto" w:fill="FFFFFF"/>
                  <w:tcMar>
                    <w:top w:w="0" w:type="dxa"/>
                    <w:left w:w="30" w:type="dxa"/>
                    <w:bottom w:w="0" w:type="dxa"/>
                    <w:right w:w="30" w:type="dxa"/>
                  </w:tcMar>
                  <w:vAlign w:val="center"/>
                </w:tcPr>
                <w:p w14:paraId="02026A0C"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第二批解锁时点</w:t>
                  </w:r>
                </w:p>
              </w:tc>
              <w:tc>
                <w:tcPr>
                  <w:tcW w:w="2205" w:type="dxa"/>
                  <w:shd w:val="clear" w:color="auto" w:fill="FFFFFF"/>
                  <w:tcMar>
                    <w:top w:w="0" w:type="dxa"/>
                    <w:left w:w="30" w:type="dxa"/>
                    <w:bottom w:w="0" w:type="dxa"/>
                    <w:right w:w="30" w:type="dxa"/>
                  </w:tcMar>
                  <w:vAlign w:val="center"/>
                </w:tcPr>
                <w:p w14:paraId="245ADBEA"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自公司公告标的股票过户至</w:t>
                  </w:r>
                  <w:proofErr w:type="gramStart"/>
                  <w:r w:rsidRPr="00DB775B">
                    <w:rPr>
                      <w:rFonts w:asciiTheme="minorEastAsia" w:hAnsiTheme="minorEastAsia" w:cs="宋体" w:hint="eastAsia"/>
                      <w:color w:val="333333"/>
                      <w:kern w:val="0"/>
                    </w:rPr>
                    <w:t>本员工</w:t>
                  </w:r>
                  <w:proofErr w:type="gramEnd"/>
                  <w:r w:rsidRPr="00DB775B">
                    <w:rPr>
                      <w:rFonts w:asciiTheme="minorEastAsia" w:hAnsiTheme="minorEastAsia" w:cs="宋体" w:hint="eastAsia"/>
                      <w:color w:val="333333"/>
                      <w:kern w:val="0"/>
                    </w:rPr>
                    <w:t>持股计划名下之日起算满24个月</w:t>
                  </w:r>
                </w:p>
              </w:tc>
              <w:tc>
                <w:tcPr>
                  <w:tcW w:w="2100" w:type="dxa"/>
                  <w:shd w:val="clear" w:color="auto" w:fill="FFFFFF"/>
                  <w:tcMar>
                    <w:top w:w="0" w:type="dxa"/>
                    <w:left w:w="30" w:type="dxa"/>
                    <w:bottom w:w="0" w:type="dxa"/>
                    <w:right w:w="30" w:type="dxa"/>
                  </w:tcMar>
                  <w:vAlign w:val="center"/>
                </w:tcPr>
                <w:p w14:paraId="5B840998" w14:textId="77777777" w:rsidR="00ED7EBD" w:rsidRPr="00DB775B" w:rsidRDefault="00FB0075">
                  <w:pPr>
                    <w:widowControl/>
                    <w:spacing w:line="330" w:lineRule="atLeast"/>
                    <w:rPr>
                      <w:rFonts w:asciiTheme="minorEastAsia" w:hAnsiTheme="minorEastAsia" w:cs="宋体"/>
                      <w:color w:val="333333"/>
                      <w:kern w:val="0"/>
                    </w:rPr>
                  </w:pPr>
                  <w:r w:rsidRPr="00DB775B">
                    <w:rPr>
                      <w:rFonts w:asciiTheme="minorEastAsia" w:hAnsiTheme="minorEastAsia" w:cs="宋体" w:hint="eastAsia"/>
                      <w:color w:val="333333"/>
                      <w:kern w:val="0"/>
                    </w:rPr>
                    <w:t>本次员工持股计划总数的</w:t>
                  </w:r>
                  <w:r w:rsidRPr="00DB775B">
                    <w:rPr>
                      <w:rFonts w:asciiTheme="minorEastAsia" w:hAnsiTheme="minorEastAsia" w:cs="宋体" w:hint="eastAsia"/>
                      <w:b/>
                      <w:bCs/>
                      <w:color w:val="333333"/>
                      <w:kern w:val="0"/>
                    </w:rPr>
                    <w:t>30%</w:t>
                  </w:r>
                </w:p>
              </w:tc>
            </w:tr>
            <w:tr w:rsidR="00ED7EBD" w:rsidRPr="00DB775B" w14:paraId="73EC3E7D" w14:textId="77777777">
              <w:trPr>
                <w:jc w:val="center"/>
              </w:trPr>
              <w:tc>
                <w:tcPr>
                  <w:tcW w:w="968" w:type="dxa"/>
                  <w:shd w:val="clear" w:color="auto" w:fill="FFFFFF"/>
                  <w:tcMar>
                    <w:top w:w="0" w:type="dxa"/>
                    <w:left w:w="30" w:type="dxa"/>
                    <w:bottom w:w="0" w:type="dxa"/>
                    <w:right w:w="30" w:type="dxa"/>
                  </w:tcMar>
                  <w:vAlign w:val="center"/>
                </w:tcPr>
                <w:p w14:paraId="1F343796" w14:textId="77777777" w:rsidR="00ED7EBD" w:rsidRPr="00DB775B" w:rsidRDefault="00FB0075">
                  <w:pPr>
                    <w:widowControl/>
                    <w:spacing w:line="330" w:lineRule="atLeast"/>
                    <w:rPr>
                      <w:rFonts w:asciiTheme="minorEastAsia" w:hAnsiTheme="minorEastAsia" w:cs="宋体"/>
                      <w:b/>
                      <w:bCs/>
                      <w:color w:val="333333"/>
                      <w:kern w:val="0"/>
                    </w:rPr>
                  </w:pPr>
                  <w:r w:rsidRPr="00DB775B">
                    <w:rPr>
                      <w:rFonts w:asciiTheme="minorEastAsia" w:hAnsiTheme="minorEastAsia" w:cs="宋体" w:hint="eastAsia"/>
                      <w:b/>
                      <w:bCs/>
                      <w:color w:val="333333"/>
                      <w:kern w:val="0"/>
                    </w:rPr>
                    <w:t>第三批解锁时点</w:t>
                  </w:r>
                </w:p>
              </w:tc>
              <w:tc>
                <w:tcPr>
                  <w:tcW w:w="2205" w:type="dxa"/>
                  <w:shd w:val="clear" w:color="auto" w:fill="FFFFFF"/>
                  <w:tcMar>
                    <w:top w:w="0" w:type="dxa"/>
                    <w:left w:w="30" w:type="dxa"/>
                    <w:bottom w:w="0" w:type="dxa"/>
                    <w:right w:w="30" w:type="dxa"/>
                  </w:tcMar>
                  <w:vAlign w:val="center"/>
                </w:tcPr>
                <w:p w14:paraId="0A4936D7" w14:textId="77777777" w:rsidR="00ED7EBD" w:rsidRPr="00DB775B" w:rsidRDefault="00FB0075">
                  <w:pPr>
                    <w:widowControl/>
                    <w:spacing w:line="330" w:lineRule="atLeast"/>
                    <w:rPr>
                      <w:rFonts w:asciiTheme="minorEastAsia" w:hAnsiTheme="minorEastAsia" w:cs="宋体"/>
                      <w:b/>
                      <w:bCs/>
                      <w:color w:val="333333"/>
                      <w:kern w:val="0"/>
                    </w:rPr>
                  </w:pPr>
                  <w:r w:rsidRPr="00DB775B">
                    <w:rPr>
                      <w:rFonts w:asciiTheme="minorEastAsia" w:hAnsiTheme="minorEastAsia" w:cs="宋体" w:hint="eastAsia"/>
                      <w:b/>
                      <w:bCs/>
                      <w:color w:val="333333"/>
                      <w:kern w:val="0"/>
                    </w:rPr>
                    <w:t>自公司公告标的股票过户至</w:t>
                  </w:r>
                  <w:proofErr w:type="gramStart"/>
                  <w:r w:rsidRPr="00DB775B">
                    <w:rPr>
                      <w:rFonts w:asciiTheme="minorEastAsia" w:hAnsiTheme="minorEastAsia" w:cs="宋体" w:hint="eastAsia"/>
                      <w:b/>
                      <w:bCs/>
                      <w:color w:val="333333"/>
                      <w:kern w:val="0"/>
                    </w:rPr>
                    <w:t>本员工</w:t>
                  </w:r>
                  <w:proofErr w:type="gramEnd"/>
                  <w:r w:rsidRPr="00DB775B">
                    <w:rPr>
                      <w:rFonts w:asciiTheme="minorEastAsia" w:hAnsiTheme="minorEastAsia" w:cs="宋体" w:hint="eastAsia"/>
                      <w:b/>
                      <w:bCs/>
                      <w:color w:val="333333"/>
                      <w:kern w:val="0"/>
                    </w:rPr>
                    <w:t>持股计划名</w:t>
                  </w:r>
                  <w:r w:rsidRPr="00DB775B">
                    <w:rPr>
                      <w:rFonts w:asciiTheme="minorEastAsia" w:hAnsiTheme="minorEastAsia" w:cs="宋体" w:hint="eastAsia"/>
                      <w:b/>
                      <w:bCs/>
                      <w:color w:val="333333"/>
                      <w:kern w:val="0"/>
                    </w:rPr>
                    <w:lastRenderedPageBreak/>
                    <w:t>下之日起算满36个月</w:t>
                  </w:r>
                </w:p>
              </w:tc>
              <w:tc>
                <w:tcPr>
                  <w:tcW w:w="2100" w:type="dxa"/>
                  <w:shd w:val="clear" w:color="auto" w:fill="FFFFFF"/>
                  <w:tcMar>
                    <w:top w:w="0" w:type="dxa"/>
                    <w:left w:w="30" w:type="dxa"/>
                    <w:bottom w:w="0" w:type="dxa"/>
                    <w:right w:w="30" w:type="dxa"/>
                  </w:tcMar>
                  <w:vAlign w:val="center"/>
                </w:tcPr>
                <w:p w14:paraId="16A254AA" w14:textId="77777777" w:rsidR="00ED7EBD" w:rsidRPr="00DB775B" w:rsidRDefault="00FB0075">
                  <w:pPr>
                    <w:widowControl/>
                    <w:spacing w:line="330" w:lineRule="atLeast"/>
                    <w:rPr>
                      <w:rFonts w:asciiTheme="minorEastAsia" w:hAnsiTheme="minorEastAsia" w:cs="宋体"/>
                      <w:b/>
                      <w:bCs/>
                      <w:color w:val="333333"/>
                      <w:kern w:val="0"/>
                    </w:rPr>
                  </w:pPr>
                  <w:r w:rsidRPr="00DB775B">
                    <w:rPr>
                      <w:rFonts w:asciiTheme="minorEastAsia" w:hAnsiTheme="minorEastAsia" w:cs="宋体" w:hint="eastAsia"/>
                      <w:b/>
                      <w:bCs/>
                      <w:color w:val="333333"/>
                      <w:kern w:val="0"/>
                    </w:rPr>
                    <w:lastRenderedPageBreak/>
                    <w:t>本次员工持股计划总数的30%</w:t>
                  </w:r>
                </w:p>
              </w:tc>
            </w:tr>
          </w:tbl>
          <w:p w14:paraId="1927324D" w14:textId="77777777" w:rsidR="00ED7EBD" w:rsidRPr="00DB775B" w:rsidRDefault="00FB0075">
            <w:pPr>
              <w:ind w:firstLine="480"/>
              <w:rPr>
                <w:rFonts w:asciiTheme="minorEastAsia" w:hAnsiTheme="minorEastAsia"/>
              </w:rPr>
            </w:pPr>
            <w:r w:rsidRPr="00DB775B">
              <w:rPr>
                <w:rFonts w:asciiTheme="minorEastAsia" w:hAnsiTheme="minorEastAsia" w:hint="eastAsia"/>
              </w:rPr>
              <w:lastRenderedPageBreak/>
              <w:t>（二）员工持股计划的业绩考核</w:t>
            </w:r>
          </w:p>
          <w:p w14:paraId="3FFC0031" w14:textId="77777777" w:rsidR="00ED7EBD" w:rsidRPr="00DB775B" w:rsidRDefault="00FB0075">
            <w:pPr>
              <w:ind w:firstLine="480"/>
              <w:rPr>
                <w:rFonts w:asciiTheme="minorEastAsia" w:hAnsiTheme="minorEastAsia"/>
              </w:rPr>
            </w:pPr>
            <w:r w:rsidRPr="00DB775B">
              <w:rPr>
                <w:rFonts w:asciiTheme="minorEastAsia" w:hAnsiTheme="minorEastAsia" w:hint="eastAsia"/>
              </w:rPr>
              <w:t>1、公司业绩考核</w:t>
            </w:r>
          </w:p>
          <w:p w14:paraId="1EB8F48A" w14:textId="77777777" w:rsidR="00ED7EBD" w:rsidRPr="00DB775B" w:rsidRDefault="00FB0075">
            <w:pPr>
              <w:ind w:firstLine="480"/>
              <w:rPr>
                <w:rFonts w:asciiTheme="minorEastAsia" w:hAnsiTheme="minorEastAsia"/>
              </w:rPr>
            </w:pPr>
            <w:r w:rsidRPr="00DB775B">
              <w:rPr>
                <w:rFonts w:asciiTheme="minorEastAsia" w:hAnsiTheme="minorEastAsia" w:hint="eastAsia"/>
              </w:rPr>
              <w:t>公司达到下述业绩考核指标时，出售对应解锁时点的股票获得的资金归全体持有人所有：</w:t>
            </w:r>
          </w:p>
          <w:tbl>
            <w:tblPr>
              <w:tblW w:w="5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005"/>
              <w:gridCol w:w="3449"/>
            </w:tblGrid>
            <w:tr w:rsidR="00ED7EBD" w:rsidRPr="00DB775B" w14:paraId="70798E9E" w14:textId="77777777">
              <w:tc>
                <w:tcPr>
                  <w:tcW w:w="900" w:type="dxa"/>
                  <w:shd w:val="clear" w:color="auto" w:fill="auto"/>
                  <w:vAlign w:val="center"/>
                </w:tcPr>
                <w:p w14:paraId="330825A7" w14:textId="77777777" w:rsidR="00ED7EBD" w:rsidRPr="00DB775B" w:rsidRDefault="00FB0075">
                  <w:pPr>
                    <w:ind w:firstLineChars="82" w:firstLine="173"/>
                    <w:jc w:val="center"/>
                    <w:rPr>
                      <w:rFonts w:asciiTheme="minorEastAsia" w:hAnsiTheme="minorEastAsia"/>
                      <w:b/>
                    </w:rPr>
                  </w:pPr>
                  <w:r w:rsidRPr="00DB775B">
                    <w:rPr>
                      <w:rFonts w:asciiTheme="minorEastAsia" w:hAnsiTheme="minorEastAsia" w:hint="eastAsia"/>
                      <w:b/>
                    </w:rPr>
                    <w:t>考核期</w:t>
                  </w:r>
                </w:p>
              </w:tc>
              <w:tc>
                <w:tcPr>
                  <w:tcW w:w="1005" w:type="dxa"/>
                  <w:vAlign w:val="center"/>
                </w:tcPr>
                <w:p w14:paraId="7AF23DD1" w14:textId="77777777" w:rsidR="00ED7EBD" w:rsidRPr="00DB775B" w:rsidRDefault="00FB0075">
                  <w:pPr>
                    <w:jc w:val="center"/>
                    <w:rPr>
                      <w:rFonts w:asciiTheme="minorEastAsia" w:hAnsiTheme="minorEastAsia"/>
                      <w:b/>
                    </w:rPr>
                  </w:pPr>
                  <w:r w:rsidRPr="00DB775B">
                    <w:rPr>
                      <w:rFonts w:asciiTheme="minorEastAsia" w:hAnsiTheme="minorEastAsia" w:hint="eastAsia"/>
                      <w:b/>
                    </w:rPr>
                    <w:t>对应考核年度</w:t>
                  </w:r>
                </w:p>
              </w:tc>
              <w:tc>
                <w:tcPr>
                  <w:tcW w:w="3449" w:type="dxa"/>
                  <w:shd w:val="clear" w:color="auto" w:fill="auto"/>
                  <w:vAlign w:val="center"/>
                </w:tcPr>
                <w:p w14:paraId="448FCF7C" w14:textId="77777777" w:rsidR="00ED7EBD" w:rsidRPr="00DB775B" w:rsidRDefault="00FB0075">
                  <w:pPr>
                    <w:ind w:firstLine="482"/>
                    <w:jc w:val="center"/>
                    <w:rPr>
                      <w:rFonts w:asciiTheme="minorEastAsia" w:hAnsiTheme="minorEastAsia"/>
                      <w:b/>
                    </w:rPr>
                  </w:pPr>
                  <w:r w:rsidRPr="00DB775B">
                    <w:rPr>
                      <w:rFonts w:asciiTheme="minorEastAsia" w:hAnsiTheme="minorEastAsia" w:hint="eastAsia"/>
                      <w:b/>
                    </w:rPr>
                    <w:t>业绩考核指标</w:t>
                  </w:r>
                </w:p>
              </w:tc>
            </w:tr>
            <w:tr w:rsidR="00ED7EBD" w:rsidRPr="00DB775B" w14:paraId="6192AA4F" w14:textId="77777777">
              <w:tc>
                <w:tcPr>
                  <w:tcW w:w="900" w:type="dxa"/>
                  <w:shd w:val="clear" w:color="auto" w:fill="auto"/>
                  <w:vAlign w:val="center"/>
                </w:tcPr>
                <w:p w14:paraId="53DFD3C7" w14:textId="77777777" w:rsidR="00ED7EBD" w:rsidRPr="00DB775B" w:rsidRDefault="00FB0075">
                  <w:pPr>
                    <w:rPr>
                      <w:rFonts w:asciiTheme="minorEastAsia" w:hAnsiTheme="minorEastAsia"/>
                    </w:rPr>
                  </w:pPr>
                  <w:r w:rsidRPr="00DB775B">
                    <w:rPr>
                      <w:rFonts w:asciiTheme="minorEastAsia" w:hAnsiTheme="minorEastAsia" w:hint="eastAsia"/>
                    </w:rPr>
                    <w:t>第一个考核期</w:t>
                  </w:r>
                </w:p>
              </w:tc>
              <w:tc>
                <w:tcPr>
                  <w:tcW w:w="1005" w:type="dxa"/>
                  <w:vAlign w:val="center"/>
                </w:tcPr>
                <w:p w14:paraId="2B581C96" w14:textId="77777777" w:rsidR="00ED7EBD" w:rsidRPr="00DB775B" w:rsidRDefault="00FB0075">
                  <w:pPr>
                    <w:rPr>
                      <w:rFonts w:asciiTheme="minorEastAsia" w:hAnsiTheme="minorEastAsia"/>
                    </w:rPr>
                  </w:pPr>
                  <w:r w:rsidRPr="00DB775B">
                    <w:rPr>
                      <w:rFonts w:asciiTheme="minorEastAsia" w:hAnsiTheme="minorEastAsia" w:hint="eastAsia"/>
                    </w:rPr>
                    <w:t>2025年</w:t>
                  </w:r>
                </w:p>
              </w:tc>
              <w:tc>
                <w:tcPr>
                  <w:tcW w:w="3449" w:type="dxa"/>
                  <w:shd w:val="clear" w:color="auto" w:fill="auto"/>
                  <w:vAlign w:val="center"/>
                </w:tcPr>
                <w:p w14:paraId="10AAA851" w14:textId="77777777" w:rsidR="00ED7EBD" w:rsidRPr="00DB775B" w:rsidRDefault="00FB0075">
                  <w:pPr>
                    <w:rPr>
                      <w:rFonts w:asciiTheme="minorEastAsia" w:hAnsiTheme="minorEastAsia"/>
                    </w:rPr>
                  </w:pPr>
                  <w:r w:rsidRPr="00DB775B">
                    <w:rPr>
                      <w:rFonts w:asciiTheme="minorEastAsia" w:hAnsiTheme="minorEastAsia" w:hint="eastAsia"/>
                    </w:rPr>
                    <w:t>2025年归属于上市公司股东的净利润不低于20,000万元</w:t>
                  </w:r>
                </w:p>
              </w:tc>
            </w:tr>
            <w:tr w:rsidR="00ED7EBD" w:rsidRPr="00DB775B" w14:paraId="1F762688" w14:textId="77777777">
              <w:tc>
                <w:tcPr>
                  <w:tcW w:w="900" w:type="dxa"/>
                  <w:shd w:val="clear" w:color="auto" w:fill="auto"/>
                  <w:vAlign w:val="center"/>
                </w:tcPr>
                <w:p w14:paraId="02760095" w14:textId="77777777" w:rsidR="00ED7EBD" w:rsidRPr="00DB775B" w:rsidRDefault="00FB0075">
                  <w:pPr>
                    <w:rPr>
                      <w:rFonts w:asciiTheme="minorEastAsia" w:hAnsiTheme="minorEastAsia"/>
                    </w:rPr>
                  </w:pPr>
                  <w:r w:rsidRPr="00DB775B">
                    <w:rPr>
                      <w:rFonts w:asciiTheme="minorEastAsia" w:hAnsiTheme="minorEastAsia" w:hint="eastAsia"/>
                    </w:rPr>
                    <w:t>第二个考核期</w:t>
                  </w:r>
                </w:p>
              </w:tc>
              <w:tc>
                <w:tcPr>
                  <w:tcW w:w="1005" w:type="dxa"/>
                  <w:vAlign w:val="center"/>
                </w:tcPr>
                <w:p w14:paraId="204E266D" w14:textId="77777777" w:rsidR="00ED7EBD" w:rsidRPr="00DB775B" w:rsidRDefault="00FB0075">
                  <w:pPr>
                    <w:rPr>
                      <w:rFonts w:asciiTheme="minorEastAsia" w:hAnsiTheme="minorEastAsia"/>
                    </w:rPr>
                  </w:pPr>
                  <w:r w:rsidRPr="00DB775B">
                    <w:rPr>
                      <w:rFonts w:asciiTheme="minorEastAsia" w:hAnsiTheme="minorEastAsia" w:hint="eastAsia"/>
                    </w:rPr>
                    <w:t>2026年</w:t>
                  </w:r>
                </w:p>
              </w:tc>
              <w:tc>
                <w:tcPr>
                  <w:tcW w:w="3449" w:type="dxa"/>
                  <w:shd w:val="clear" w:color="auto" w:fill="auto"/>
                  <w:vAlign w:val="center"/>
                </w:tcPr>
                <w:p w14:paraId="150E6A85" w14:textId="77777777" w:rsidR="00ED7EBD" w:rsidRPr="00DB775B" w:rsidRDefault="00FB0075">
                  <w:pPr>
                    <w:rPr>
                      <w:rFonts w:asciiTheme="minorEastAsia" w:hAnsiTheme="minorEastAsia"/>
                    </w:rPr>
                  </w:pPr>
                  <w:r w:rsidRPr="00DB775B">
                    <w:rPr>
                      <w:rFonts w:asciiTheme="minorEastAsia" w:hAnsiTheme="minorEastAsia" w:hint="eastAsia"/>
                    </w:rPr>
                    <w:t>2026年归属于上市公司股东的净利润不低于30,000万元</w:t>
                  </w:r>
                </w:p>
              </w:tc>
            </w:tr>
            <w:tr w:rsidR="00ED7EBD" w:rsidRPr="00DB775B" w14:paraId="0BCD4BBD" w14:textId="77777777">
              <w:tc>
                <w:tcPr>
                  <w:tcW w:w="900" w:type="dxa"/>
                  <w:shd w:val="clear" w:color="auto" w:fill="auto"/>
                  <w:vAlign w:val="center"/>
                </w:tcPr>
                <w:p w14:paraId="624C5F74" w14:textId="77777777" w:rsidR="00ED7EBD" w:rsidRPr="00DB775B" w:rsidRDefault="00FB0075">
                  <w:pPr>
                    <w:rPr>
                      <w:rFonts w:asciiTheme="minorEastAsia" w:hAnsiTheme="minorEastAsia"/>
                      <w:b/>
                      <w:bCs/>
                    </w:rPr>
                  </w:pPr>
                  <w:r w:rsidRPr="00DB775B">
                    <w:rPr>
                      <w:rFonts w:asciiTheme="minorEastAsia" w:hAnsiTheme="minorEastAsia" w:hint="eastAsia"/>
                      <w:b/>
                      <w:bCs/>
                    </w:rPr>
                    <w:t>第三个考核期</w:t>
                  </w:r>
                </w:p>
              </w:tc>
              <w:tc>
                <w:tcPr>
                  <w:tcW w:w="1005" w:type="dxa"/>
                  <w:vAlign w:val="center"/>
                </w:tcPr>
                <w:p w14:paraId="004CF661" w14:textId="77777777" w:rsidR="00ED7EBD" w:rsidRPr="00DB775B" w:rsidRDefault="00FB0075">
                  <w:pPr>
                    <w:rPr>
                      <w:rFonts w:asciiTheme="minorEastAsia" w:hAnsiTheme="minorEastAsia"/>
                      <w:b/>
                      <w:bCs/>
                    </w:rPr>
                  </w:pPr>
                  <w:r w:rsidRPr="00DB775B">
                    <w:rPr>
                      <w:rFonts w:asciiTheme="minorEastAsia" w:hAnsiTheme="minorEastAsia" w:hint="eastAsia"/>
                      <w:b/>
                      <w:bCs/>
                    </w:rPr>
                    <w:t>2027年</w:t>
                  </w:r>
                </w:p>
              </w:tc>
              <w:tc>
                <w:tcPr>
                  <w:tcW w:w="3449" w:type="dxa"/>
                  <w:shd w:val="clear" w:color="auto" w:fill="auto"/>
                  <w:vAlign w:val="center"/>
                </w:tcPr>
                <w:p w14:paraId="2C72AC17" w14:textId="77777777" w:rsidR="00ED7EBD" w:rsidRPr="00DB775B" w:rsidRDefault="00FB0075">
                  <w:pPr>
                    <w:rPr>
                      <w:rFonts w:asciiTheme="minorEastAsia" w:hAnsiTheme="minorEastAsia"/>
                      <w:b/>
                      <w:bCs/>
                    </w:rPr>
                  </w:pPr>
                  <w:r w:rsidRPr="00DB775B">
                    <w:rPr>
                      <w:rFonts w:asciiTheme="minorEastAsia" w:hAnsiTheme="minorEastAsia" w:hint="eastAsia"/>
                      <w:b/>
                      <w:bCs/>
                    </w:rPr>
                    <w:t>2027年归属于上市公司股东的净利润不低于40,000万元</w:t>
                  </w:r>
                </w:p>
              </w:tc>
            </w:tr>
          </w:tbl>
          <w:p w14:paraId="7D9BD5B0" w14:textId="77777777" w:rsidR="00ED7EBD" w:rsidRPr="00DB775B" w:rsidRDefault="00FB0075">
            <w:pPr>
              <w:ind w:firstLine="480"/>
              <w:rPr>
                <w:rFonts w:asciiTheme="minorEastAsia" w:hAnsiTheme="minorEastAsia"/>
              </w:rPr>
            </w:pPr>
            <w:r w:rsidRPr="00DB775B">
              <w:rPr>
                <w:rFonts w:asciiTheme="minorEastAsia" w:hAnsiTheme="minorEastAsia" w:hint="eastAsia"/>
              </w:rPr>
              <w:t>2、个人层面</w:t>
            </w:r>
          </w:p>
          <w:p w14:paraId="7AC597E9" w14:textId="77777777" w:rsidR="00ED7EBD" w:rsidRPr="00DB775B" w:rsidRDefault="00FB0075">
            <w:pPr>
              <w:ind w:firstLine="480"/>
              <w:rPr>
                <w:rFonts w:asciiTheme="minorEastAsia" w:hAnsiTheme="minorEastAsia"/>
              </w:rPr>
            </w:pPr>
            <w:proofErr w:type="gramStart"/>
            <w:r w:rsidRPr="00DB775B">
              <w:rPr>
                <w:rFonts w:asciiTheme="minorEastAsia" w:hAnsiTheme="minorEastAsia" w:hint="eastAsia"/>
              </w:rPr>
              <w:t>本员工</w:t>
            </w:r>
            <w:proofErr w:type="gramEnd"/>
            <w:r w:rsidRPr="00DB775B">
              <w:rPr>
                <w:rFonts w:asciiTheme="minorEastAsia" w:hAnsiTheme="minorEastAsia" w:hint="eastAsia"/>
              </w:rPr>
              <w:t>持股计划将在各考核年度对员工个人进行考核，个人考核按照公司内部考核制度分年进行考核，根据个人的绩效考评评价指标确定考评结果，具体如下：</w:t>
            </w:r>
          </w:p>
          <w:tbl>
            <w:tblPr>
              <w:tblStyle w:val="a3"/>
              <w:tblW w:w="5370" w:type="dxa"/>
              <w:jc w:val="center"/>
              <w:tblLayout w:type="fixed"/>
              <w:tblLook w:val="04A0" w:firstRow="1" w:lastRow="0" w:firstColumn="1" w:lastColumn="0" w:noHBand="0" w:noVBand="1"/>
            </w:tblPr>
            <w:tblGrid>
              <w:gridCol w:w="1688"/>
              <w:gridCol w:w="1897"/>
              <w:gridCol w:w="1785"/>
            </w:tblGrid>
            <w:tr w:rsidR="00ED7EBD" w:rsidRPr="00DB775B" w14:paraId="57F31EBE" w14:textId="77777777">
              <w:trPr>
                <w:jc w:val="center"/>
              </w:trPr>
              <w:tc>
                <w:tcPr>
                  <w:tcW w:w="1688" w:type="dxa"/>
                  <w:vMerge w:val="restart"/>
                  <w:vAlign w:val="center"/>
                </w:tcPr>
                <w:p w14:paraId="55E79562"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解锁安排</w:t>
                  </w:r>
                </w:p>
              </w:tc>
              <w:tc>
                <w:tcPr>
                  <w:tcW w:w="3682" w:type="dxa"/>
                  <w:gridSpan w:val="2"/>
                  <w:vAlign w:val="center"/>
                </w:tcPr>
                <w:p w14:paraId="1415DE54"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员工考核（</w:t>
                  </w:r>
                  <w:r w:rsidRPr="00DB775B">
                    <w:rPr>
                      <w:rFonts w:asciiTheme="minorEastAsia" w:hAnsiTheme="minorEastAsia" w:cs="Times New Roman" w:hint="eastAsia"/>
                      <w:sz w:val="22"/>
                    </w:rPr>
                    <w:t>A</w:t>
                  </w:r>
                  <w:r w:rsidRPr="00DB775B">
                    <w:rPr>
                      <w:rFonts w:asciiTheme="minorEastAsia" w:hAnsiTheme="minorEastAsia" w:cs="Times New Roman"/>
                      <w:sz w:val="22"/>
                    </w:rPr>
                    <w:t>）</w:t>
                  </w:r>
                </w:p>
              </w:tc>
            </w:tr>
            <w:tr w:rsidR="00ED7EBD" w:rsidRPr="00DB775B" w14:paraId="2891155E" w14:textId="77777777">
              <w:trPr>
                <w:trHeight w:val="70"/>
                <w:jc w:val="center"/>
              </w:trPr>
              <w:tc>
                <w:tcPr>
                  <w:tcW w:w="1688" w:type="dxa"/>
                  <w:vMerge/>
                  <w:vAlign w:val="center"/>
                </w:tcPr>
                <w:p w14:paraId="32BF140B" w14:textId="77777777" w:rsidR="00ED7EBD" w:rsidRPr="00DB775B" w:rsidRDefault="00ED7EBD">
                  <w:pPr>
                    <w:jc w:val="center"/>
                    <w:rPr>
                      <w:rFonts w:asciiTheme="minorEastAsia" w:hAnsiTheme="minorEastAsia" w:cs="Times New Roman"/>
                      <w:sz w:val="22"/>
                    </w:rPr>
                  </w:pPr>
                </w:p>
              </w:tc>
              <w:tc>
                <w:tcPr>
                  <w:tcW w:w="1897" w:type="dxa"/>
                  <w:vAlign w:val="center"/>
                </w:tcPr>
                <w:p w14:paraId="2CD3E65C"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目标值（</w:t>
                  </w:r>
                  <w:r w:rsidRPr="00DB775B">
                    <w:rPr>
                      <w:rFonts w:asciiTheme="minorEastAsia" w:hAnsiTheme="minorEastAsia" w:cs="Times New Roman" w:hint="eastAsia"/>
                      <w:sz w:val="22"/>
                    </w:rPr>
                    <w:t>G</w:t>
                  </w:r>
                  <w:r w:rsidRPr="00DB775B">
                    <w:rPr>
                      <w:rFonts w:asciiTheme="minorEastAsia" w:hAnsiTheme="minorEastAsia" w:cs="Times New Roman"/>
                      <w:sz w:val="22"/>
                    </w:rPr>
                    <w:t>）</w:t>
                  </w:r>
                </w:p>
              </w:tc>
              <w:tc>
                <w:tcPr>
                  <w:tcW w:w="1785" w:type="dxa"/>
                  <w:vAlign w:val="center"/>
                </w:tcPr>
                <w:p w14:paraId="521E6E98"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触发值（</w:t>
                  </w:r>
                  <w:r w:rsidRPr="00DB775B">
                    <w:rPr>
                      <w:rFonts w:asciiTheme="minorEastAsia" w:hAnsiTheme="minorEastAsia" w:cs="Times New Roman" w:hint="eastAsia"/>
                      <w:sz w:val="22"/>
                    </w:rPr>
                    <w:t>C</w:t>
                  </w:r>
                  <w:r w:rsidRPr="00DB775B">
                    <w:rPr>
                      <w:rFonts w:asciiTheme="minorEastAsia" w:hAnsiTheme="minorEastAsia" w:cs="Times New Roman"/>
                      <w:sz w:val="22"/>
                    </w:rPr>
                    <w:t>）</w:t>
                  </w:r>
                </w:p>
              </w:tc>
            </w:tr>
            <w:tr w:rsidR="00ED7EBD" w:rsidRPr="00DB775B" w14:paraId="37E382A0" w14:textId="77777777">
              <w:trPr>
                <w:trHeight w:val="70"/>
                <w:jc w:val="center"/>
              </w:trPr>
              <w:tc>
                <w:tcPr>
                  <w:tcW w:w="1688" w:type="dxa"/>
                  <w:vAlign w:val="center"/>
                </w:tcPr>
                <w:p w14:paraId="6FBC818A" w14:textId="77777777" w:rsidR="00ED7EBD" w:rsidRPr="00DB775B" w:rsidRDefault="00FB0075">
                  <w:pPr>
                    <w:jc w:val="center"/>
                    <w:rPr>
                      <w:rFonts w:asciiTheme="minorEastAsia" w:hAnsiTheme="minorEastAsia"/>
                    </w:rPr>
                  </w:pPr>
                  <w:r w:rsidRPr="00DB775B">
                    <w:rPr>
                      <w:rFonts w:asciiTheme="minorEastAsia" w:hAnsiTheme="minorEastAsia" w:cs="Times New Roman" w:hint="eastAsia"/>
                      <w:sz w:val="22"/>
                    </w:rPr>
                    <w:t>第一批解锁</w:t>
                  </w:r>
                  <w:r w:rsidRPr="00DB775B">
                    <w:rPr>
                      <w:rFonts w:asciiTheme="minorEastAsia" w:hAnsiTheme="minorEastAsia" w:cs="Times New Roman" w:hint="eastAsia"/>
                      <w:b/>
                      <w:bCs/>
                      <w:sz w:val="22"/>
                    </w:rPr>
                    <w:t>40%</w:t>
                  </w:r>
                </w:p>
              </w:tc>
              <w:tc>
                <w:tcPr>
                  <w:tcW w:w="1897" w:type="dxa"/>
                  <w:vAlign w:val="center"/>
                </w:tcPr>
                <w:p w14:paraId="080494CB" w14:textId="77777777" w:rsidR="00ED7EBD" w:rsidRPr="00DB775B" w:rsidRDefault="00FB0075">
                  <w:pPr>
                    <w:jc w:val="center"/>
                    <w:rPr>
                      <w:rFonts w:asciiTheme="minorEastAsia" w:hAnsiTheme="minorEastAsia"/>
                    </w:rPr>
                  </w:pPr>
                  <w:r w:rsidRPr="00DB775B">
                    <w:rPr>
                      <w:rFonts w:asciiTheme="minorEastAsia" w:hAnsiTheme="minorEastAsia" w:hint="eastAsia"/>
                    </w:rPr>
                    <w:t>100</w:t>
                  </w:r>
                </w:p>
              </w:tc>
              <w:tc>
                <w:tcPr>
                  <w:tcW w:w="1785" w:type="dxa"/>
                  <w:vAlign w:val="center"/>
                </w:tcPr>
                <w:p w14:paraId="3D34E776" w14:textId="77777777" w:rsidR="00ED7EBD" w:rsidRPr="00DB775B" w:rsidRDefault="00FB0075">
                  <w:pPr>
                    <w:jc w:val="center"/>
                    <w:rPr>
                      <w:rFonts w:asciiTheme="minorEastAsia" w:hAnsiTheme="minorEastAsia"/>
                    </w:rPr>
                  </w:pPr>
                  <w:r w:rsidRPr="00DB775B">
                    <w:rPr>
                      <w:rFonts w:asciiTheme="minorEastAsia" w:hAnsiTheme="minorEastAsia" w:hint="eastAsia"/>
                    </w:rPr>
                    <w:t>75</w:t>
                  </w:r>
                </w:p>
              </w:tc>
            </w:tr>
            <w:tr w:rsidR="00ED7EBD" w:rsidRPr="00DB775B" w14:paraId="70A3F494" w14:textId="77777777">
              <w:trPr>
                <w:jc w:val="center"/>
              </w:trPr>
              <w:tc>
                <w:tcPr>
                  <w:tcW w:w="1688" w:type="dxa"/>
                  <w:vAlign w:val="center"/>
                </w:tcPr>
                <w:p w14:paraId="5EEC9A3B" w14:textId="77777777" w:rsidR="00ED7EBD" w:rsidRPr="00DB775B" w:rsidRDefault="00FB0075">
                  <w:pPr>
                    <w:jc w:val="center"/>
                    <w:rPr>
                      <w:rFonts w:asciiTheme="minorEastAsia" w:hAnsiTheme="minorEastAsia"/>
                    </w:rPr>
                  </w:pPr>
                  <w:r w:rsidRPr="00DB775B">
                    <w:rPr>
                      <w:rFonts w:asciiTheme="minorEastAsia" w:hAnsiTheme="minorEastAsia" w:cs="Times New Roman" w:hint="eastAsia"/>
                      <w:sz w:val="22"/>
                    </w:rPr>
                    <w:t>第二批解锁</w:t>
                  </w:r>
                  <w:r w:rsidRPr="00DB775B">
                    <w:rPr>
                      <w:rFonts w:asciiTheme="minorEastAsia" w:hAnsiTheme="minorEastAsia" w:cs="Times New Roman" w:hint="eastAsia"/>
                      <w:b/>
                      <w:bCs/>
                      <w:sz w:val="22"/>
                    </w:rPr>
                    <w:t>30%</w:t>
                  </w:r>
                </w:p>
              </w:tc>
              <w:tc>
                <w:tcPr>
                  <w:tcW w:w="1897" w:type="dxa"/>
                  <w:vAlign w:val="center"/>
                </w:tcPr>
                <w:p w14:paraId="61C0DDF5" w14:textId="77777777" w:rsidR="00ED7EBD" w:rsidRPr="00DB775B" w:rsidRDefault="00FB0075">
                  <w:pPr>
                    <w:jc w:val="center"/>
                    <w:rPr>
                      <w:rFonts w:asciiTheme="minorEastAsia" w:hAnsiTheme="minorEastAsia"/>
                    </w:rPr>
                  </w:pPr>
                  <w:r w:rsidRPr="00DB775B">
                    <w:rPr>
                      <w:rFonts w:asciiTheme="minorEastAsia" w:hAnsiTheme="minorEastAsia" w:hint="eastAsia"/>
                    </w:rPr>
                    <w:t>100</w:t>
                  </w:r>
                </w:p>
              </w:tc>
              <w:tc>
                <w:tcPr>
                  <w:tcW w:w="1785" w:type="dxa"/>
                  <w:vAlign w:val="center"/>
                </w:tcPr>
                <w:p w14:paraId="34450D0A" w14:textId="77777777" w:rsidR="00ED7EBD" w:rsidRPr="00DB775B" w:rsidRDefault="00FB0075">
                  <w:pPr>
                    <w:jc w:val="center"/>
                    <w:rPr>
                      <w:rFonts w:asciiTheme="minorEastAsia" w:hAnsiTheme="minorEastAsia"/>
                    </w:rPr>
                  </w:pPr>
                  <w:r w:rsidRPr="00DB775B">
                    <w:rPr>
                      <w:rFonts w:asciiTheme="minorEastAsia" w:hAnsiTheme="minorEastAsia" w:hint="eastAsia"/>
                    </w:rPr>
                    <w:t>75</w:t>
                  </w:r>
                </w:p>
              </w:tc>
            </w:tr>
            <w:tr w:rsidR="00ED7EBD" w:rsidRPr="00DB775B" w14:paraId="46F90B1F" w14:textId="77777777">
              <w:trPr>
                <w:jc w:val="center"/>
              </w:trPr>
              <w:tc>
                <w:tcPr>
                  <w:tcW w:w="1688" w:type="dxa"/>
                  <w:vAlign w:val="center"/>
                </w:tcPr>
                <w:p w14:paraId="1C3AE701" w14:textId="77777777" w:rsidR="00ED7EBD" w:rsidRPr="00DB775B" w:rsidRDefault="00FB0075">
                  <w:pPr>
                    <w:jc w:val="center"/>
                    <w:rPr>
                      <w:rFonts w:asciiTheme="minorEastAsia" w:hAnsiTheme="minorEastAsia" w:cs="Times New Roman"/>
                      <w:b/>
                      <w:bCs/>
                      <w:sz w:val="22"/>
                    </w:rPr>
                  </w:pPr>
                  <w:r w:rsidRPr="00DB775B">
                    <w:rPr>
                      <w:rFonts w:asciiTheme="minorEastAsia" w:hAnsiTheme="minorEastAsia" w:cs="Times New Roman" w:hint="eastAsia"/>
                      <w:b/>
                      <w:bCs/>
                      <w:sz w:val="22"/>
                    </w:rPr>
                    <w:t>第三批解锁30%</w:t>
                  </w:r>
                </w:p>
              </w:tc>
              <w:tc>
                <w:tcPr>
                  <w:tcW w:w="1897" w:type="dxa"/>
                  <w:vAlign w:val="center"/>
                </w:tcPr>
                <w:p w14:paraId="5A0E14A3" w14:textId="77777777" w:rsidR="00ED7EBD" w:rsidRPr="00DB775B" w:rsidRDefault="00FB0075">
                  <w:pPr>
                    <w:jc w:val="center"/>
                    <w:rPr>
                      <w:rFonts w:asciiTheme="minorEastAsia" w:hAnsiTheme="minorEastAsia"/>
                      <w:b/>
                      <w:bCs/>
                    </w:rPr>
                  </w:pPr>
                  <w:r w:rsidRPr="00DB775B">
                    <w:rPr>
                      <w:rFonts w:asciiTheme="minorEastAsia" w:hAnsiTheme="minorEastAsia" w:hint="eastAsia"/>
                      <w:b/>
                      <w:bCs/>
                    </w:rPr>
                    <w:t>100</w:t>
                  </w:r>
                </w:p>
              </w:tc>
              <w:tc>
                <w:tcPr>
                  <w:tcW w:w="1785" w:type="dxa"/>
                  <w:vAlign w:val="center"/>
                </w:tcPr>
                <w:p w14:paraId="33A1F447" w14:textId="77777777" w:rsidR="00ED7EBD" w:rsidRPr="00DB775B" w:rsidRDefault="00FB0075">
                  <w:pPr>
                    <w:jc w:val="center"/>
                    <w:rPr>
                      <w:rFonts w:asciiTheme="minorEastAsia" w:hAnsiTheme="minorEastAsia"/>
                      <w:b/>
                      <w:bCs/>
                    </w:rPr>
                  </w:pPr>
                  <w:r w:rsidRPr="00DB775B">
                    <w:rPr>
                      <w:rFonts w:asciiTheme="minorEastAsia" w:hAnsiTheme="minorEastAsia" w:hint="eastAsia"/>
                      <w:b/>
                      <w:bCs/>
                    </w:rPr>
                    <w:t>75</w:t>
                  </w:r>
                </w:p>
              </w:tc>
            </w:tr>
          </w:tbl>
          <w:p w14:paraId="0014066F" w14:textId="77777777" w:rsidR="00ED7EBD" w:rsidRPr="00DB775B" w:rsidRDefault="00FB0075">
            <w:pPr>
              <w:ind w:firstLine="480"/>
              <w:rPr>
                <w:rFonts w:asciiTheme="minorEastAsia" w:hAnsiTheme="minorEastAsia"/>
              </w:rPr>
            </w:pPr>
            <w:r w:rsidRPr="00DB775B">
              <w:rPr>
                <w:rFonts w:asciiTheme="minorEastAsia" w:hAnsiTheme="minorEastAsia"/>
              </w:rPr>
              <w:t>解锁比例</w:t>
            </w:r>
          </w:p>
          <w:tbl>
            <w:tblPr>
              <w:tblStyle w:val="a3"/>
              <w:tblW w:w="5340" w:type="dxa"/>
              <w:jc w:val="center"/>
              <w:tblLayout w:type="fixed"/>
              <w:tblLook w:val="04A0" w:firstRow="1" w:lastRow="0" w:firstColumn="1" w:lastColumn="0" w:noHBand="0" w:noVBand="1"/>
            </w:tblPr>
            <w:tblGrid>
              <w:gridCol w:w="1695"/>
              <w:gridCol w:w="1875"/>
              <w:gridCol w:w="1770"/>
            </w:tblGrid>
            <w:tr w:rsidR="00ED7EBD" w:rsidRPr="00DB775B" w14:paraId="21C12EBC" w14:textId="77777777">
              <w:trPr>
                <w:trHeight w:val="7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B78"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hint="eastAsia"/>
                      <w:sz w:val="22"/>
                    </w:rPr>
                    <w:t>考核指标</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F43C"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hint="eastAsia"/>
                      <w:sz w:val="22"/>
                    </w:rPr>
                    <w:t>考核结果</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89EF"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hint="eastAsia"/>
                      <w:sz w:val="22"/>
                    </w:rPr>
                    <w:t>解锁比例(X)</w:t>
                  </w:r>
                </w:p>
              </w:tc>
            </w:tr>
            <w:tr w:rsidR="00ED7EBD" w:rsidRPr="00DB775B" w14:paraId="1C9291A3" w14:textId="77777777">
              <w:trPr>
                <w:trHeight w:val="70"/>
                <w:jc w:val="center"/>
              </w:trPr>
              <w:tc>
                <w:tcPr>
                  <w:tcW w:w="1695" w:type="dxa"/>
                  <w:vMerge w:val="restart"/>
                  <w:tcBorders>
                    <w:top w:val="single" w:sz="4" w:space="0" w:color="000000"/>
                  </w:tcBorders>
                  <w:vAlign w:val="center"/>
                </w:tcPr>
                <w:p w14:paraId="4F4E6184" w14:textId="77777777" w:rsidR="00ED7EBD" w:rsidRPr="00DB775B" w:rsidRDefault="00FB0075">
                  <w:pPr>
                    <w:jc w:val="center"/>
                    <w:rPr>
                      <w:rFonts w:asciiTheme="minorEastAsia" w:hAnsiTheme="minorEastAsia" w:cs="Times New Roman"/>
                      <w:sz w:val="22"/>
                    </w:rPr>
                  </w:pPr>
                  <w:r w:rsidRPr="00DB775B">
                    <w:rPr>
                      <w:rFonts w:asciiTheme="minorEastAsia" w:hAnsiTheme="minorEastAsia" w:cs="Times New Roman"/>
                      <w:sz w:val="22"/>
                    </w:rPr>
                    <w:t>员工考核</w:t>
                  </w:r>
                </w:p>
              </w:tc>
              <w:tc>
                <w:tcPr>
                  <w:tcW w:w="1875" w:type="dxa"/>
                  <w:tcBorders>
                    <w:top w:val="single" w:sz="4" w:space="0" w:color="000000"/>
                  </w:tcBorders>
                  <w:vAlign w:val="center"/>
                </w:tcPr>
                <w:p w14:paraId="7745E78A" w14:textId="77777777" w:rsidR="00ED7EBD" w:rsidRPr="00DB775B" w:rsidRDefault="00FB0075">
                  <w:pPr>
                    <w:jc w:val="center"/>
                    <w:rPr>
                      <w:rFonts w:asciiTheme="minorEastAsia" w:hAnsiTheme="minorEastAsia"/>
                      <w:sz w:val="22"/>
                    </w:rPr>
                  </w:pPr>
                  <w:r w:rsidRPr="00DB775B">
                    <w:rPr>
                      <w:rFonts w:asciiTheme="minorEastAsia" w:hAnsiTheme="minorEastAsia" w:hint="eastAsia"/>
                      <w:sz w:val="22"/>
                    </w:rPr>
                    <w:t>A=G</w:t>
                  </w:r>
                </w:p>
              </w:tc>
              <w:tc>
                <w:tcPr>
                  <w:tcW w:w="1770" w:type="dxa"/>
                  <w:tcBorders>
                    <w:top w:val="single" w:sz="4" w:space="0" w:color="000000"/>
                  </w:tcBorders>
                  <w:vAlign w:val="center"/>
                </w:tcPr>
                <w:p w14:paraId="1056B67A"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X=100%</w:t>
                  </w:r>
                </w:p>
              </w:tc>
            </w:tr>
            <w:tr w:rsidR="00ED7EBD" w:rsidRPr="00DB775B" w14:paraId="5CCBBCC7" w14:textId="77777777">
              <w:trPr>
                <w:jc w:val="center"/>
              </w:trPr>
              <w:tc>
                <w:tcPr>
                  <w:tcW w:w="1695" w:type="dxa"/>
                  <w:vMerge/>
                </w:tcPr>
                <w:p w14:paraId="16883030" w14:textId="77777777" w:rsidR="00ED7EBD" w:rsidRPr="00DB775B" w:rsidRDefault="00ED7EBD">
                  <w:pPr>
                    <w:ind w:firstLine="440"/>
                    <w:rPr>
                      <w:rFonts w:asciiTheme="minorEastAsia" w:hAnsiTheme="minorEastAsia"/>
                      <w:sz w:val="22"/>
                    </w:rPr>
                  </w:pPr>
                </w:p>
              </w:tc>
              <w:tc>
                <w:tcPr>
                  <w:tcW w:w="1875" w:type="dxa"/>
                  <w:vAlign w:val="center"/>
                </w:tcPr>
                <w:p w14:paraId="2288F124"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C＜A＜G</w:t>
                  </w:r>
                </w:p>
              </w:tc>
              <w:tc>
                <w:tcPr>
                  <w:tcW w:w="1770" w:type="dxa"/>
                  <w:vAlign w:val="center"/>
                </w:tcPr>
                <w:p w14:paraId="137A2E90"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X=A/50-1</w:t>
                  </w:r>
                </w:p>
              </w:tc>
            </w:tr>
            <w:tr w:rsidR="00ED7EBD" w:rsidRPr="00DB775B" w14:paraId="3BA5B8B7" w14:textId="77777777">
              <w:trPr>
                <w:jc w:val="center"/>
              </w:trPr>
              <w:tc>
                <w:tcPr>
                  <w:tcW w:w="1695" w:type="dxa"/>
                  <w:vMerge/>
                </w:tcPr>
                <w:p w14:paraId="11D42E11" w14:textId="77777777" w:rsidR="00ED7EBD" w:rsidRPr="00DB775B" w:rsidRDefault="00ED7EBD">
                  <w:pPr>
                    <w:ind w:firstLine="440"/>
                    <w:rPr>
                      <w:rFonts w:asciiTheme="minorEastAsia" w:hAnsiTheme="minorEastAsia"/>
                      <w:sz w:val="22"/>
                    </w:rPr>
                  </w:pPr>
                </w:p>
              </w:tc>
              <w:tc>
                <w:tcPr>
                  <w:tcW w:w="1875" w:type="dxa"/>
                  <w:vAlign w:val="center"/>
                </w:tcPr>
                <w:p w14:paraId="0168A44D"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A=C</w:t>
                  </w:r>
                </w:p>
              </w:tc>
              <w:tc>
                <w:tcPr>
                  <w:tcW w:w="1770" w:type="dxa"/>
                  <w:vAlign w:val="center"/>
                </w:tcPr>
                <w:p w14:paraId="5B83E845"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X=50%</w:t>
                  </w:r>
                </w:p>
              </w:tc>
            </w:tr>
            <w:tr w:rsidR="00ED7EBD" w:rsidRPr="00DB775B" w14:paraId="48774494" w14:textId="77777777">
              <w:trPr>
                <w:trHeight w:val="70"/>
                <w:jc w:val="center"/>
              </w:trPr>
              <w:tc>
                <w:tcPr>
                  <w:tcW w:w="1695" w:type="dxa"/>
                  <w:vMerge/>
                </w:tcPr>
                <w:p w14:paraId="587D9D54" w14:textId="77777777" w:rsidR="00ED7EBD" w:rsidRPr="00DB775B" w:rsidRDefault="00ED7EBD">
                  <w:pPr>
                    <w:ind w:firstLine="440"/>
                    <w:rPr>
                      <w:rFonts w:asciiTheme="minorEastAsia" w:hAnsiTheme="minorEastAsia"/>
                      <w:sz w:val="22"/>
                    </w:rPr>
                  </w:pPr>
                </w:p>
              </w:tc>
              <w:tc>
                <w:tcPr>
                  <w:tcW w:w="1875" w:type="dxa"/>
                  <w:vAlign w:val="center"/>
                </w:tcPr>
                <w:p w14:paraId="38F1E76D"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A＜C</w:t>
                  </w:r>
                </w:p>
              </w:tc>
              <w:tc>
                <w:tcPr>
                  <w:tcW w:w="1770" w:type="dxa"/>
                  <w:vAlign w:val="center"/>
                </w:tcPr>
                <w:p w14:paraId="5A941867" w14:textId="77777777" w:rsidR="00ED7EBD" w:rsidRPr="00DB775B" w:rsidRDefault="00FB0075">
                  <w:pPr>
                    <w:pStyle w:val="Default"/>
                    <w:spacing w:line="400" w:lineRule="exact"/>
                    <w:jc w:val="center"/>
                    <w:rPr>
                      <w:rFonts w:asciiTheme="minorEastAsia" w:hAnsiTheme="minorEastAsia"/>
                      <w:sz w:val="22"/>
                      <w:szCs w:val="22"/>
                    </w:rPr>
                  </w:pPr>
                  <w:r w:rsidRPr="00DB775B">
                    <w:rPr>
                      <w:rFonts w:asciiTheme="minorEastAsia" w:hAnsiTheme="minorEastAsia" w:hint="eastAsia"/>
                      <w:sz w:val="22"/>
                      <w:szCs w:val="22"/>
                    </w:rPr>
                    <w:t>X=0%</w:t>
                  </w:r>
                </w:p>
              </w:tc>
            </w:tr>
          </w:tbl>
          <w:p w14:paraId="2D8C46EE" w14:textId="77777777" w:rsidR="00ED7EBD" w:rsidRPr="00DB775B" w:rsidRDefault="00FB0075">
            <w:pPr>
              <w:pStyle w:val="a4"/>
              <w:ind w:firstLine="480"/>
              <w:rPr>
                <w:rFonts w:asciiTheme="minorEastAsia" w:hAnsiTheme="minorEastAsia"/>
              </w:rPr>
            </w:pPr>
            <w:r w:rsidRPr="00DB775B">
              <w:rPr>
                <w:rFonts w:asciiTheme="minorEastAsia" w:hAnsiTheme="minorEastAsia" w:hint="eastAsia"/>
              </w:rPr>
              <w:t>个人当期解锁标的股票权益数量</w:t>
            </w:r>
            <w:r w:rsidRPr="00DB775B">
              <w:rPr>
                <w:rFonts w:asciiTheme="minorEastAsia" w:hAnsiTheme="minorEastAsia" w:cs="Times New Roman"/>
              </w:rPr>
              <w:t>=</w:t>
            </w:r>
            <w:r w:rsidRPr="00DB775B">
              <w:rPr>
                <w:rFonts w:asciiTheme="minorEastAsia" w:hAnsiTheme="minorEastAsia" w:hint="eastAsia"/>
              </w:rPr>
              <w:t>目标解锁数量×解锁比例，目标解锁数量为持有人达到考核指标时在该批次解锁股票所占的份额。</w:t>
            </w:r>
          </w:p>
          <w:p w14:paraId="4366C820" w14:textId="77777777" w:rsidR="00ED7EBD" w:rsidRPr="00DB775B" w:rsidRDefault="00FB0075">
            <w:pPr>
              <w:ind w:firstLine="480"/>
              <w:rPr>
                <w:rFonts w:asciiTheme="minorEastAsia" w:hAnsiTheme="minorEastAsia"/>
              </w:rPr>
            </w:pPr>
            <w:r w:rsidRPr="00DB775B">
              <w:rPr>
                <w:rFonts w:asciiTheme="minorEastAsia" w:hAnsiTheme="minorEastAsia"/>
              </w:rPr>
              <w:t>否决项：如果在考核期间出现违法违纪、重大安全事故、环保事故以及其它严重损害公司声誉、市场形象的事项，主要责任人当年的考核结果等级为不合格</w:t>
            </w:r>
            <w:r w:rsidRPr="00DB775B">
              <w:rPr>
                <w:rFonts w:asciiTheme="minorEastAsia" w:hAnsiTheme="minorEastAsia" w:hint="eastAsia"/>
              </w:rPr>
              <w:t>。</w:t>
            </w:r>
          </w:p>
        </w:tc>
      </w:tr>
    </w:tbl>
    <w:p w14:paraId="7F783EA1" w14:textId="77777777" w:rsidR="00ED7EBD" w:rsidRPr="00DB775B" w:rsidRDefault="00FB0075">
      <w:pPr>
        <w:numPr>
          <w:ilvl w:val="0"/>
          <w:numId w:val="1"/>
        </w:numPr>
        <w:spacing w:line="360" w:lineRule="auto"/>
        <w:ind w:firstLineChars="200" w:firstLine="482"/>
        <w:rPr>
          <w:rFonts w:ascii="宋体" w:eastAsia="宋体" w:hAnsi="宋体" w:cs="宋体"/>
          <w:sz w:val="24"/>
        </w:rPr>
      </w:pPr>
      <w:r w:rsidRPr="00DB775B">
        <w:rPr>
          <w:rFonts w:ascii="宋体" w:eastAsia="宋体" w:hAnsi="宋体" w:cs="宋体" w:hint="eastAsia"/>
          <w:b/>
          <w:bCs/>
          <w:sz w:val="24"/>
        </w:rPr>
        <w:lastRenderedPageBreak/>
        <w:t>本次调整对公司的影响</w:t>
      </w:r>
      <w:r w:rsidRPr="00DB775B">
        <w:rPr>
          <w:rFonts w:ascii="宋体" w:eastAsia="宋体" w:hAnsi="宋体" w:cs="宋体" w:hint="eastAsia"/>
          <w:sz w:val="24"/>
        </w:rPr>
        <w:t xml:space="preserve"> </w:t>
      </w:r>
    </w:p>
    <w:p w14:paraId="4079C9D2" w14:textId="77777777" w:rsidR="00ED7EBD" w:rsidRPr="00DB775B" w:rsidRDefault="00FB0075">
      <w:pPr>
        <w:spacing w:line="360" w:lineRule="auto"/>
        <w:ind w:firstLineChars="200" w:firstLine="480"/>
        <w:rPr>
          <w:rFonts w:ascii="宋体" w:eastAsia="宋体" w:hAnsi="宋体" w:cs="宋体"/>
          <w:sz w:val="24"/>
        </w:rPr>
      </w:pPr>
      <w:r w:rsidRPr="00DB775B">
        <w:rPr>
          <w:rFonts w:ascii="宋体" w:eastAsia="宋体" w:hAnsi="宋体" w:cs="宋体" w:hint="eastAsia"/>
          <w:sz w:val="24"/>
        </w:rPr>
        <w:t>本次对第四期员工持股计划的调整，能进一步调动公司中高层管理人员及核心员工的积极性，有效地将股东利益、公司利益和员工利益结合在一起，促进公司长期、持续、健康发展，不存在摊派、强行分配等方式强制员工参与员工持股计划的情形，亦不会对公司的日常经营产生不利影响。</w:t>
      </w:r>
    </w:p>
    <w:p w14:paraId="44F0D2C4" w14:textId="77777777" w:rsidR="00ED7EBD" w:rsidRPr="00DB775B" w:rsidRDefault="00FB0075">
      <w:pPr>
        <w:numPr>
          <w:ilvl w:val="0"/>
          <w:numId w:val="1"/>
        </w:numPr>
        <w:spacing w:line="360" w:lineRule="auto"/>
        <w:ind w:firstLineChars="200" w:firstLine="482"/>
        <w:rPr>
          <w:rFonts w:ascii="宋体" w:eastAsia="宋体" w:hAnsi="宋体" w:cs="宋体"/>
          <w:b/>
          <w:bCs/>
          <w:sz w:val="24"/>
        </w:rPr>
      </w:pPr>
      <w:r w:rsidRPr="00DB775B">
        <w:rPr>
          <w:rFonts w:ascii="宋体" w:eastAsia="宋体" w:hAnsi="宋体" w:cs="宋体" w:hint="eastAsia"/>
          <w:b/>
          <w:bCs/>
          <w:sz w:val="24"/>
        </w:rPr>
        <w:t>审议意见</w:t>
      </w:r>
    </w:p>
    <w:p w14:paraId="36FBF86C" w14:textId="77777777" w:rsidR="00ED7EBD" w:rsidRPr="00DB775B" w:rsidRDefault="00FB0075" w:rsidP="00FB0075">
      <w:pPr>
        <w:numPr>
          <w:ilvl w:val="0"/>
          <w:numId w:val="3"/>
        </w:numPr>
        <w:spacing w:line="360" w:lineRule="auto"/>
        <w:ind w:leftChars="200" w:left="420"/>
        <w:rPr>
          <w:rFonts w:ascii="宋体" w:eastAsia="宋体" w:hAnsi="宋体" w:cs="宋体"/>
          <w:b/>
          <w:bCs/>
          <w:sz w:val="24"/>
        </w:rPr>
      </w:pPr>
      <w:r w:rsidRPr="00DB775B">
        <w:rPr>
          <w:rFonts w:ascii="宋体" w:eastAsia="宋体" w:hAnsi="宋体" w:cs="宋体" w:hint="eastAsia"/>
          <w:b/>
          <w:bCs/>
          <w:sz w:val="24"/>
        </w:rPr>
        <w:lastRenderedPageBreak/>
        <w:t>董事会薪酬与考核委员会</w:t>
      </w:r>
    </w:p>
    <w:p w14:paraId="111E815A" w14:textId="77777777" w:rsidR="00ED7EBD" w:rsidRPr="00DB775B" w:rsidRDefault="00FB0075">
      <w:pPr>
        <w:spacing w:line="360" w:lineRule="auto"/>
        <w:ind w:firstLineChars="200" w:firstLine="480"/>
        <w:rPr>
          <w:rFonts w:ascii="宋体" w:eastAsia="宋体" w:hAnsi="宋体" w:cs="宋体"/>
          <w:sz w:val="24"/>
        </w:rPr>
      </w:pPr>
      <w:r w:rsidRPr="00DB775B">
        <w:rPr>
          <w:rFonts w:ascii="宋体" w:eastAsia="宋体" w:hAnsi="宋体" w:cs="宋体"/>
          <w:sz w:val="24"/>
        </w:rPr>
        <w:t>经审议，董事会薪酬与考核委员会认为</w:t>
      </w:r>
      <w:r w:rsidRPr="00DB775B">
        <w:rPr>
          <w:rFonts w:ascii="宋体" w:eastAsia="宋体" w:hAnsi="宋体" w:cs="宋体" w:hint="eastAsia"/>
          <w:sz w:val="24"/>
        </w:rPr>
        <w:t>，</w:t>
      </w:r>
      <w:r w:rsidRPr="00DB775B">
        <w:rPr>
          <w:rFonts w:ascii="宋体" w:eastAsia="宋体" w:hAnsi="宋体" w:cs="宋体"/>
          <w:sz w:val="24"/>
        </w:rPr>
        <w:t>本次</w:t>
      </w:r>
      <w:r w:rsidRPr="00DB775B">
        <w:rPr>
          <w:rFonts w:ascii="宋体" w:eastAsia="宋体" w:hAnsi="宋体" w:cs="宋体" w:hint="eastAsia"/>
          <w:sz w:val="24"/>
        </w:rPr>
        <w:t>对第四期</w:t>
      </w:r>
      <w:r w:rsidRPr="00DB775B">
        <w:rPr>
          <w:rFonts w:ascii="宋体" w:eastAsia="宋体" w:hAnsi="宋体" w:cs="宋体"/>
          <w:sz w:val="24"/>
        </w:rPr>
        <w:t>员工持股计划</w:t>
      </w:r>
      <w:r w:rsidRPr="00DB775B">
        <w:rPr>
          <w:rFonts w:ascii="宋体" w:eastAsia="宋体" w:hAnsi="宋体" w:cs="宋体" w:hint="eastAsia"/>
          <w:sz w:val="24"/>
        </w:rPr>
        <w:t>存续期、锁定期及业绩考核等</w:t>
      </w:r>
      <w:r w:rsidRPr="00DB775B">
        <w:rPr>
          <w:rFonts w:ascii="宋体" w:eastAsia="宋体" w:hAnsi="宋体" w:cs="宋体"/>
          <w:sz w:val="24"/>
        </w:rPr>
        <w:t>事项</w:t>
      </w:r>
      <w:r w:rsidRPr="00DB775B">
        <w:rPr>
          <w:rFonts w:ascii="宋体" w:eastAsia="宋体" w:hAnsi="宋体" w:cs="宋体" w:hint="eastAsia"/>
          <w:sz w:val="24"/>
        </w:rPr>
        <w:t>调整</w:t>
      </w:r>
      <w:r w:rsidRPr="00DB775B">
        <w:rPr>
          <w:rFonts w:ascii="宋体" w:eastAsia="宋体" w:hAnsi="宋体" w:cs="宋体"/>
          <w:sz w:val="24"/>
        </w:rPr>
        <w:t>符合相关法律法规及</w:t>
      </w:r>
      <w:r w:rsidRPr="00DB775B">
        <w:rPr>
          <w:rFonts w:ascii="宋体" w:eastAsia="宋体" w:hAnsi="宋体" w:cs="宋体" w:hint="eastAsia"/>
          <w:sz w:val="24"/>
        </w:rPr>
        <w:t>第四期</w:t>
      </w:r>
      <w:r w:rsidRPr="00DB775B">
        <w:rPr>
          <w:rFonts w:ascii="宋体" w:eastAsia="宋体" w:hAnsi="宋体" w:cs="宋体"/>
          <w:sz w:val="24"/>
        </w:rPr>
        <w:t>员工持股计划的规定，调整程序合法合</w:t>
      </w:r>
      <w:proofErr w:type="gramStart"/>
      <w:r w:rsidRPr="00DB775B">
        <w:rPr>
          <w:rFonts w:ascii="宋体" w:eastAsia="宋体" w:hAnsi="宋体" w:cs="宋体"/>
          <w:sz w:val="24"/>
        </w:rPr>
        <w:t>规</w:t>
      </w:r>
      <w:proofErr w:type="gramEnd"/>
      <w:r w:rsidRPr="00DB775B">
        <w:rPr>
          <w:rFonts w:ascii="宋体" w:eastAsia="宋体" w:hAnsi="宋体" w:cs="宋体"/>
          <w:sz w:val="24"/>
        </w:rPr>
        <w:t>，不存在损害公司及全体股东利益的情形，同意公司本次调整事项。</w:t>
      </w:r>
    </w:p>
    <w:p w14:paraId="431832DD" w14:textId="77777777" w:rsidR="00ED7EBD" w:rsidRPr="00DB775B" w:rsidRDefault="00FB0075" w:rsidP="00FB0075">
      <w:pPr>
        <w:numPr>
          <w:ilvl w:val="0"/>
          <w:numId w:val="3"/>
        </w:numPr>
        <w:spacing w:line="360" w:lineRule="auto"/>
        <w:ind w:leftChars="200" w:left="420"/>
        <w:rPr>
          <w:rFonts w:ascii="宋体" w:eastAsia="宋体" w:hAnsi="宋体" w:cs="宋体"/>
          <w:b/>
          <w:bCs/>
          <w:sz w:val="24"/>
        </w:rPr>
      </w:pPr>
      <w:r w:rsidRPr="00DB775B">
        <w:rPr>
          <w:rFonts w:ascii="宋体" w:eastAsia="宋体" w:hAnsi="宋体" w:cs="宋体" w:hint="eastAsia"/>
          <w:b/>
          <w:bCs/>
          <w:sz w:val="24"/>
        </w:rPr>
        <w:t>监事会意见</w:t>
      </w:r>
    </w:p>
    <w:p w14:paraId="33B733DA" w14:textId="77777777" w:rsidR="00ED7EBD" w:rsidRPr="00DB775B" w:rsidRDefault="00FB0075">
      <w:pPr>
        <w:spacing w:line="360" w:lineRule="auto"/>
        <w:ind w:firstLineChars="200" w:firstLine="480"/>
        <w:rPr>
          <w:rFonts w:ascii="宋体" w:eastAsia="宋体" w:hAnsi="宋体" w:cs="宋体"/>
          <w:sz w:val="24"/>
        </w:rPr>
      </w:pPr>
      <w:r w:rsidRPr="00DB775B">
        <w:rPr>
          <w:rFonts w:ascii="宋体" w:eastAsia="宋体" w:hAnsi="宋体" w:cs="宋体" w:hint="eastAsia"/>
          <w:sz w:val="24"/>
        </w:rPr>
        <w:t>本次对第四期</w:t>
      </w:r>
      <w:r w:rsidRPr="00DB775B">
        <w:rPr>
          <w:rFonts w:ascii="宋体" w:eastAsia="宋体" w:hAnsi="宋体" w:cs="宋体"/>
          <w:sz w:val="24"/>
        </w:rPr>
        <w:t>员工持股计划</w:t>
      </w:r>
      <w:r w:rsidRPr="00DB775B">
        <w:rPr>
          <w:rFonts w:ascii="宋体" w:eastAsia="宋体" w:hAnsi="宋体" w:cs="宋体" w:hint="eastAsia"/>
          <w:sz w:val="24"/>
        </w:rPr>
        <w:t>相关事项进行调整有利于进一步调动公司中高层管理人员及核心员工的积极性，有效地将股东利益、公司利益和员工利益结合在一起，促进公司长期、持续、健康发展。</w:t>
      </w:r>
    </w:p>
    <w:p w14:paraId="0AB81F0C" w14:textId="77777777" w:rsidR="00ED7EBD" w:rsidRPr="00DB775B" w:rsidRDefault="00FB0075">
      <w:pPr>
        <w:spacing w:line="360" w:lineRule="auto"/>
        <w:ind w:firstLineChars="200" w:firstLine="480"/>
        <w:rPr>
          <w:rFonts w:ascii="宋体" w:eastAsia="宋体" w:hAnsi="宋体" w:cs="宋体"/>
          <w:sz w:val="24"/>
        </w:rPr>
      </w:pPr>
      <w:r w:rsidRPr="00DB775B">
        <w:rPr>
          <w:rFonts w:ascii="宋体" w:eastAsia="宋体" w:hAnsi="宋体" w:cs="宋体" w:hint="eastAsia"/>
          <w:sz w:val="24"/>
        </w:rPr>
        <w:t>特此公告。</w:t>
      </w:r>
    </w:p>
    <w:p w14:paraId="3F515598" w14:textId="77777777" w:rsidR="00ED7EBD" w:rsidRPr="00DB775B" w:rsidRDefault="00FB0075" w:rsidP="00FB0075">
      <w:pPr>
        <w:spacing w:line="360" w:lineRule="auto"/>
        <w:ind w:leftChars="200" w:left="420"/>
        <w:jc w:val="right"/>
        <w:rPr>
          <w:rFonts w:ascii="宋体" w:eastAsia="宋体" w:hAnsi="宋体" w:cs="宋体"/>
          <w:sz w:val="24"/>
        </w:rPr>
      </w:pPr>
      <w:r w:rsidRPr="00DB775B">
        <w:rPr>
          <w:rFonts w:ascii="宋体" w:eastAsia="宋体" w:hAnsi="宋体" w:cs="宋体" w:hint="eastAsia"/>
          <w:sz w:val="24"/>
        </w:rPr>
        <w:t>华孚时尚股份有限公司董事会</w:t>
      </w:r>
    </w:p>
    <w:p w14:paraId="04943213" w14:textId="68AF75DF" w:rsidR="00ED7EBD" w:rsidRDefault="00DB775B" w:rsidP="00ED7EBD">
      <w:pPr>
        <w:spacing w:line="360" w:lineRule="auto"/>
        <w:ind w:leftChars="200" w:left="420"/>
        <w:jc w:val="right"/>
        <w:rPr>
          <w:rFonts w:ascii="宋体" w:eastAsia="宋体" w:hAnsi="宋体" w:cs="宋体"/>
          <w:sz w:val="24"/>
        </w:rPr>
      </w:pPr>
      <w:r w:rsidRPr="00DB775B">
        <w:rPr>
          <w:rFonts w:ascii="宋体" w:eastAsia="宋体" w:hAnsi="宋体" w:cs="宋体" w:hint="eastAsia"/>
          <w:sz w:val="24"/>
        </w:rPr>
        <w:t>二〇</w:t>
      </w:r>
      <w:r w:rsidR="00FB0075" w:rsidRPr="00DB775B">
        <w:rPr>
          <w:rFonts w:ascii="宋体" w:eastAsia="宋体" w:hAnsi="宋体" w:cs="宋体" w:hint="eastAsia"/>
          <w:sz w:val="24"/>
        </w:rPr>
        <w:t>二五年六月二十一日</w:t>
      </w:r>
    </w:p>
    <w:sectPr w:rsidR="00ED7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A7BCB"/>
    <w:multiLevelType w:val="singleLevel"/>
    <w:tmpl w:val="963A7BCB"/>
    <w:lvl w:ilvl="0">
      <w:start w:val="1"/>
      <w:numFmt w:val="chineseCounting"/>
      <w:suff w:val="nothing"/>
      <w:lvlText w:val="%1、"/>
      <w:lvlJc w:val="left"/>
      <w:rPr>
        <w:rFonts w:hint="eastAsia"/>
      </w:rPr>
    </w:lvl>
  </w:abstractNum>
  <w:abstractNum w:abstractNumId="1">
    <w:nsid w:val="C7C275B8"/>
    <w:multiLevelType w:val="singleLevel"/>
    <w:tmpl w:val="C7C275B8"/>
    <w:lvl w:ilvl="0">
      <w:start w:val="1"/>
      <w:numFmt w:val="decimal"/>
      <w:suff w:val="nothing"/>
      <w:lvlText w:val="%1、"/>
      <w:lvlJc w:val="left"/>
    </w:lvl>
  </w:abstractNum>
  <w:abstractNum w:abstractNumId="2">
    <w:nsid w:val="376EC75D"/>
    <w:multiLevelType w:val="singleLevel"/>
    <w:tmpl w:val="376EC75D"/>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4CAA"/>
    <w:rsid w:val="00DB775B"/>
    <w:rsid w:val="00ED7EBD"/>
    <w:rsid w:val="00FB0075"/>
    <w:rsid w:val="057B5C57"/>
    <w:rsid w:val="06B50CF4"/>
    <w:rsid w:val="08BD20E2"/>
    <w:rsid w:val="0A4A3E4A"/>
    <w:rsid w:val="0AF127CD"/>
    <w:rsid w:val="0E5E4367"/>
    <w:rsid w:val="155838BF"/>
    <w:rsid w:val="18E90CD1"/>
    <w:rsid w:val="1944580E"/>
    <w:rsid w:val="1B570174"/>
    <w:rsid w:val="20346CD6"/>
    <w:rsid w:val="2EBC3E8C"/>
    <w:rsid w:val="30483C97"/>
    <w:rsid w:val="37FF4CAA"/>
    <w:rsid w:val="525F0197"/>
    <w:rsid w:val="54232D0E"/>
    <w:rsid w:val="553700F3"/>
    <w:rsid w:val="5960230F"/>
    <w:rsid w:val="60B62814"/>
    <w:rsid w:val="65143FAD"/>
    <w:rsid w:val="6B632E0B"/>
    <w:rsid w:val="6C360CAD"/>
    <w:rsid w:val="6C67530A"/>
    <w:rsid w:val="6D8141AA"/>
    <w:rsid w:val="6E503533"/>
    <w:rsid w:val="78A4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styleId="a4">
    <w:name w:val="List Paragraph"/>
    <w:basedOn w:val="a"/>
    <w:uiPriority w:val="34"/>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styleId="a4">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3657</Words>
  <Characters>441</Characters>
  <Application>Microsoft Office Word</Application>
  <DocSecurity>0</DocSecurity>
  <Lines>3</Lines>
  <Paragraphs>8</Paragraphs>
  <ScaleCrop>false</ScaleCrop>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3</cp:revision>
  <dcterms:created xsi:type="dcterms:W3CDTF">2025-04-02T08:44:00Z</dcterms:created>
  <dcterms:modified xsi:type="dcterms:W3CDTF">2025-06-20T08:20:00Z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B8E01FFE06154D909CB82E1228C85448_11</vt:lpwstr>
  </property>
  <property fmtid="{D5CDD505-2E9C-101B-9397-08002B2CF9AE}" pid="4" name="KSOTemplateDocerSaveRecord">
    <vt:lpwstr>eyJoZGlkIjoiMGYyMzhhMzNmNzJhMTU4YjMxZTc1YjkyNzFjZGE5ZTciLCJ1c2VySWQiOiIyNjU0NTI1NDMifQ==</vt:lpwstr>
  </property>
</Properties>
</file>