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C093C">
      <w:pPr>
        <w:spacing w:line="400" w:lineRule="exact"/>
        <w:jc w:val="center"/>
        <w:rPr>
          <w:rFonts w:ascii="黑体" w:hAnsi="黑体" w:eastAsia="黑体"/>
          <w:bCs/>
          <w:color w:val="030000"/>
          <w:kern w:val="0"/>
          <w:szCs w:val="21"/>
        </w:rPr>
      </w:pPr>
      <w:r>
        <w:rPr>
          <w:rFonts w:hint="eastAsia" w:ascii="黑体" w:hAnsi="黑体" w:eastAsia="黑体"/>
          <w:bCs/>
          <w:color w:val="030000"/>
          <w:kern w:val="0"/>
          <w:szCs w:val="21"/>
        </w:rPr>
        <w:t>证券代码：</w:t>
      </w:r>
      <w:r>
        <w:rPr>
          <w:rFonts w:ascii="黑体" w:hAnsi="黑体" w:eastAsia="黑体"/>
          <w:bCs/>
          <w:color w:val="030000"/>
          <w:kern w:val="0"/>
          <w:szCs w:val="21"/>
        </w:rPr>
        <w:t>00</w:t>
      </w:r>
      <w:r>
        <w:rPr>
          <w:rFonts w:hint="eastAsia" w:ascii="黑体" w:hAnsi="黑体" w:eastAsia="黑体"/>
          <w:bCs/>
          <w:color w:val="030000"/>
          <w:kern w:val="0"/>
          <w:szCs w:val="21"/>
        </w:rPr>
        <w:t>2042                 证券简称：华孚时尚             公告编号：2025-26</w:t>
      </w:r>
    </w:p>
    <w:p w14:paraId="1E543CB3">
      <w:pPr>
        <w:spacing w:line="400" w:lineRule="exact"/>
        <w:jc w:val="center"/>
        <w:rPr>
          <w:b/>
          <w:bCs/>
          <w:color w:val="0B0000"/>
          <w:sz w:val="32"/>
          <w:szCs w:val="36"/>
        </w:rPr>
      </w:pPr>
    </w:p>
    <w:p w14:paraId="1E891B7C">
      <w:pPr>
        <w:spacing w:before="156" w:beforeLines="50" w:line="600" w:lineRule="exact"/>
        <w:jc w:val="center"/>
        <w:rPr>
          <w:rFonts w:asciiTheme="minorEastAsia" w:hAnsiTheme="minorEastAsia" w:eastAsiaTheme="minorEastAsia"/>
          <w:b/>
          <w:bCs/>
          <w:color w:val="0B0000"/>
          <w:sz w:val="36"/>
          <w:szCs w:val="36"/>
        </w:rPr>
      </w:pPr>
      <w:r>
        <w:rPr>
          <w:rFonts w:hint="eastAsia" w:asciiTheme="minorEastAsia" w:hAnsiTheme="minorEastAsia" w:eastAsiaTheme="minorEastAsia"/>
          <w:b/>
          <w:bCs/>
          <w:color w:val="0B0000"/>
          <w:sz w:val="36"/>
          <w:szCs w:val="36"/>
        </w:rPr>
        <w:t>华孚时尚股份有限公司</w:t>
      </w:r>
    </w:p>
    <w:p w14:paraId="0D5E79BF">
      <w:pPr>
        <w:spacing w:before="156" w:beforeLines="50" w:line="600" w:lineRule="exact"/>
        <w:jc w:val="center"/>
        <w:rPr>
          <w:rFonts w:asciiTheme="minorEastAsia" w:hAnsiTheme="minorEastAsia" w:eastAsiaTheme="minorEastAsia"/>
          <w:b/>
          <w:bCs/>
          <w:color w:val="0F0000"/>
          <w:sz w:val="36"/>
          <w:szCs w:val="36"/>
        </w:rPr>
      </w:pPr>
      <w:r>
        <w:rPr>
          <w:rFonts w:hint="eastAsia" w:asciiTheme="minorEastAsia" w:hAnsiTheme="minorEastAsia" w:eastAsiaTheme="minorEastAsia"/>
          <w:b/>
          <w:bCs/>
          <w:color w:val="0F0000"/>
          <w:sz w:val="36"/>
          <w:szCs w:val="36"/>
        </w:rPr>
        <w:t>第九届监事会第三次会议决议公告</w:t>
      </w:r>
    </w:p>
    <w:p w14:paraId="283F5501">
      <w:pPr>
        <w:pStyle w:val="70"/>
        <w:rPr>
          <w:rFonts w:ascii="宋体" w:hAnsi="宋体"/>
          <w:color w:val="130000"/>
          <w:sz w:val="24"/>
          <w:szCs w:val="24"/>
        </w:rPr>
      </w:pPr>
    </w:p>
    <w:p w14:paraId="5589D2DA">
      <w:pPr>
        <w:pStyle w:val="70"/>
        <w:spacing w:line="360" w:lineRule="auto"/>
        <w:ind w:left="0" w:leftChars="0" w:firstLine="420" w:firstLineChars="175"/>
        <w:rPr>
          <w:rFonts w:ascii="楷体" w:hAnsi="楷体" w:eastAsia="楷体"/>
          <w:sz w:val="24"/>
          <w:szCs w:val="24"/>
        </w:rPr>
      </w:pPr>
      <w:r>
        <w:rPr>
          <w:rFonts w:hint="eastAsia" w:ascii="楷体" w:hAnsi="楷体" w:eastAsia="楷体"/>
          <w:sz w:val="24"/>
        </w:rPr>
        <w:t>本公司及监事会全体成员保证公告内容的真实、准确和完整，没有虚假记载、误导性陈述或重大遗漏</w:t>
      </w:r>
      <w:r>
        <w:rPr>
          <w:rFonts w:hint="eastAsia" w:ascii="楷体" w:hAnsi="楷体" w:eastAsia="楷体"/>
          <w:sz w:val="24"/>
          <w:szCs w:val="24"/>
        </w:rPr>
        <w:t>。</w:t>
      </w:r>
    </w:p>
    <w:p w14:paraId="3D842578">
      <w:pPr>
        <w:wordWrap w:val="0"/>
        <w:spacing w:line="500" w:lineRule="exact"/>
        <w:ind w:firstLine="424" w:firstLineChars="177"/>
        <w:rPr>
          <w:rFonts w:asciiTheme="minorEastAsia" w:hAnsiTheme="minorEastAsia" w:eastAsiaTheme="minorEastAsia"/>
          <w:sz w:val="24"/>
        </w:rPr>
      </w:pPr>
      <w:bookmarkStart w:id="0" w:name="OLE_LINK1"/>
      <w:r>
        <w:rPr>
          <w:rFonts w:hint="eastAsia" w:asciiTheme="minorEastAsia" w:hAnsiTheme="minorEastAsia" w:eastAsiaTheme="minorEastAsia"/>
          <w:sz w:val="24"/>
        </w:rPr>
        <w:t>华孚时尚股份有限公司（以下简称“公司”）监事会于2025年6月18日以传真、电子邮件及书面送达等方式发出了召开公司第九届监事会第三次会议的通知，于2025年6月20日16:00以现场结合</w:t>
      </w:r>
      <w:r>
        <w:rPr>
          <w:rFonts w:hint="eastAsia" w:asciiTheme="minorEastAsia" w:hAnsiTheme="minorEastAsia" w:eastAsiaTheme="minorEastAsia"/>
          <w:bCs/>
          <w:sz w:val="24"/>
        </w:rPr>
        <w:t>通讯的方式</w:t>
      </w:r>
      <w:r>
        <w:rPr>
          <w:rFonts w:hint="eastAsia" w:asciiTheme="minorEastAsia" w:hAnsiTheme="minorEastAsia" w:eastAsiaTheme="minorEastAsia"/>
          <w:sz w:val="24"/>
        </w:rPr>
        <w:t>召开。会议应出席监事3名，实际出席监事3名，会议由监事会主席张际松先生主持。会议符合《中华人民共和国公司法》、《公司章程》的规定。经与会监事审议通过以下议案：</w:t>
      </w:r>
    </w:p>
    <w:bookmarkEnd w:id="0"/>
    <w:p w14:paraId="7943DA8D">
      <w:pPr>
        <w:numPr>
          <w:ilvl w:val="0"/>
          <w:numId w:val="11"/>
        </w:numPr>
        <w:wordWrap w:val="0"/>
        <w:spacing w:line="500" w:lineRule="exact"/>
        <w:ind w:firstLine="422" w:firstLineChars="176"/>
        <w:rPr>
          <w:rFonts w:asciiTheme="minorEastAsia" w:hAnsiTheme="minorEastAsia" w:eastAsiaTheme="minorEastAsia"/>
          <w:sz w:val="24"/>
        </w:rPr>
      </w:pPr>
      <w:r>
        <w:rPr>
          <w:rFonts w:hint="eastAsia" w:asciiTheme="minorEastAsia" w:hAnsiTheme="minorEastAsia" w:eastAsiaTheme="minorEastAsia"/>
          <w:sz w:val="24"/>
        </w:rPr>
        <w:t>以3票赞成、0票反对、0票弃权的表决结果审议通过了《关于修订&lt;公司章程&gt;及其附件的议案》</w:t>
      </w:r>
    </w:p>
    <w:p w14:paraId="1B228745">
      <w:pPr>
        <w:spacing w:line="480" w:lineRule="exact"/>
        <w:ind w:firstLine="470" w:firstLineChars="196"/>
        <w:rPr>
          <w:rFonts w:asciiTheme="minorEastAsia" w:hAnsiTheme="minorEastAsia" w:eastAsiaTheme="minorEastAsia"/>
          <w:sz w:val="24"/>
        </w:rPr>
      </w:pPr>
      <w:r>
        <w:rPr>
          <w:rFonts w:hint="eastAsia"/>
          <w:sz w:val="24"/>
        </w:rPr>
        <w:t>详见公司与本公告同日刊登</w:t>
      </w:r>
      <w:r>
        <w:rPr>
          <w:rFonts w:hint="eastAsia" w:asciiTheme="minorEastAsia" w:hAnsiTheme="minorEastAsia" w:eastAsiaTheme="minorEastAsia"/>
          <w:kern w:val="0"/>
          <w:sz w:val="24"/>
        </w:rPr>
        <w:t>在《证券时报》、《中国证券报》及巨潮资讯网(www.cninfo.com.cn)上的《关于修订&lt;公司章程&gt;及其附件的公告》</w:t>
      </w:r>
      <w:r>
        <w:rPr>
          <w:rFonts w:hint="eastAsia" w:asciiTheme="minorEastAsia" w:hAnsiTheme="minorEastAsia" w:eastAsiaTheme="minorEastAsia"/>
          <w:kern w:val="0"/>
          <w:sz w:val="24"/>
          <w:lang w:eastAsia="zh-CN"/>
        </w:rPr>
        <w:t>、</w:t>
      </w:r>
      <w:r>
        <w:rPr>
          <w:rFonts w:asciiTheme="minorEastAsia" w:hAnsiTheme="minorEastAsia" w:eastAsiaTheme="minorEastAsia"/>
          <w:sz w:val="24"/>
        </w:rPr>
        <w:t>《公司章程》</w:t>
      </w:r>
      <w:r>
        <w:rPr>
          <w:rFonts w:hint="eastAsia" w:asciiTheme="minorEastAsia" w:hAnsiTheme="minorEastAsia" w:eastAsiaTheme="minorEastAsia"/>
          <w:sz w:val="24"/>
        </w:rPr>
        <w:t>、《董事会议事规则》、《股东会议事规则》。</w:t>
      </w:r>
    </w:p>
    <w:p w14:paraId="31754F8E">
      <w:pPr>
        <w:spacing w:line="480" w:lineRule="exact"/>
        <w:ind w:firstLine="470" w:firstLineChars="196"/>
        <w:rPr>
          <w:rFonts w:asciiTheme="minorEastAsia" w:hAnsiTheme="minorEastAsia" w:eastAsiaTheme="minorEastAsia"/>
          <w:sz w:val="24"/>
        </w:rPr>
      </w:pPr>
      <w:r>
        <w:rPr>
          <w:rFonts w:hint="eastAsia" w:asciiTheme="minorEastAsia" w:hAnsiTheme="minorEastAsia" w:eastAsiaTheme="minorEastAsia"/>
          <w:kern w:val="0"/>
          <w:sz w:val="24"/>
        </w:rPr>
        <w:t>本议案尚需提交公司股东会审议。</w:t>
      </w:r>
      <w:bookmarkStart w:id="1" w:name="_GoBack"/>
      <w:bookmarkEnd w:id="1"/>
    </w:p>
    <w:p w14:paraId="036DCA5D">
      <w:pPr>
        <w:numPr>
          <w:ilvl w:val="0"/>
          <w:numId w:val="12"/>
        </w:numPr>
        <w:wordWrap w:val="0"/>
        <w:spacing w:line="500" w:lineRule="exact"/>
        <w:ind w:firstLine="436" w:firstLineChars="182"/>
        <w:jc w:val="left"/>
        <w:rPr>
          <w:rFonts w:asciiTheme="minorEastAsia" w:hAnsiTheme="minorEastAsia" w:eastAsiaTheme="minorEastAsia"/>
          <w:sz w:val="24"/>
        </w:rPr>
      </w:pPr>
      <w:r>
        <w:rPr>
          <w:rFonts w:hint="eastAsia" w:asciiTheme="minorEastAsia" w:hAnsiTheme="minorEastAsia" w:eastAsiaTheme="minorEastAsia"/>
          <w:sz w:val="24"/>
        </w:rPr>
        <w:t>以1票赞成、0票反对、0票弃权、2票回避的表决结果审议了《关于调整第四期员工持股计划相关事项的议案》</w:t>
      </w:r>
    </w:p>
    <w:p w14:paraId="101C04B2">
      <w:pPr>
        <w:spacing w:line="480" w:lineRule="exact"/>
        <w:ind w:firstLine="470" w:firstLineChars="196"/>
        <w:rPr>
          <w:sz w:val="24"/>
        </w:rPr>
      </w:pPr>
      <w:r>
        <w:rPr>
          <w:rFonts w:hint="eastAsia"/>
          <w:sz w:val="24"/>
        </w:rPr>
        <w:t>详见公司与本公告同日刊登</w:t>
      </w:r>
      <w:r>
        <w:rPr>
          <w:rFonts w:hint="eastAsia" w:asciiTheme="minorEastAsia" w:hAnsiTheme="minorEastAsia" w:eastAsiaTheme="minorEastAsia"/>
          <w:kern w:val="0"/>
          <w:sz w:val="24"/>
        </w:rPr>
        <w:t>在《证券时报》、《中国证券报》及巨潮资讯网(www.cninfo.com.cn)上的</w:t>
      </w:r>
      <w:r>
        <w:rPr>
          <w:rFonts w:hint="eastAsia"/>
          <w:sz w:val="24"/>
        </w:rPr>
        <w:t>《关于调整第四期员工持股计划相关事项的公告》。</w:t>
      </w:r>
    </w:p>
    <w:p w14:paraId="12571ADD">
      <w:pPr>
        <w:spacing w:line="480" w:lineRule="exact"/>
        <w:ind w:firstLine="470" w:firstLineChars="196"/>
        <w:rPr>
          <w:sz w:val="24"/>
        </w:rPr>
      </w:pPr>
      <w:r>
        <w:rPr>
          <w:rFonts w:hint="eastAsia"/>
          <w:sz w:val="24"/>
        </w:rPr>
        <w:t>关联监事熊旭锋、宣刚江因参与本期员工持股计划，已回避表决该议案。鉴于实际投票监事人数为1人，非关联监事不足监事会人数的半数，监事会无法对本议案形成决议。根据《</w:t>
      </w:r>
      <w:r>
        <w:rPr>
          <w:rFonts w:hint="eastAsia" w:ascii="宋体" w:hAnsi="宋体" w:cs="宋体"/>
          <w:sz w:val="24"/>
        </w:rPr>
        <w:t>华孚时尚股份有限公司第四期员工持股计划</w:t>
      </w:r>
      <w:r>
        <w:rPr>
          <w:rFonts w:hint="eastAsia"/>
          <w:sz w:val="24"/>
        </w:rPr>
        <w:t>》以及2024年第二次临时股东大会审议通过的《关于提请股东大会授权董事会办理公司第四期员工持股计划相关事宜的议案》，本议案经公司董事会审议通过后即可，无须提交股东会审议。</w:t>
      </w:r>
    </w:p>
    <w:p w14:paraId="4A49EE20">
      <w:pPr>
        <w:numPr>
          <w:ilvl w:val="0"/>
          <w:numId w:val="12"/>
        </w:numPr>
        <w:wordWrap w:val="0"/>
        <w:spacing w:line="500" w:lineRule="exact"/>
        <w:ind w:firstLine="436" w:firstLineChars="182"/>
        <w:jc w:val="left"/>
        <w:rPr>
          <w:rFonts w:asciiTheme="minorEastAsia" w:hAnsiTheme="minorEastAsia" w:eastAsiaTheme="minorEastAsia"/>
          <w:sz w:val="24"/>
        </w:rPr>
      </w:pPr>
      <w:r>
        <w:rPr>
          <w:rFonts w:hint="eastAsia" w:asciiTheme="minorEastAsia" w:hAnsiTheme="minorEastAsia" w:eastAsiaTheme="minorEastAsia"/>
          <w:sz w:val="24"/>
        </w:rPr>
        <w:t>以3票赞成、0票反对、0票弃权的表决结果审议通过了《关于募投项目延期的议案》</w:t>
      </w:r>
    </w:p>
    <w:p w14:paraId="051DD0B2">
      <w:pPr>
        <w:spacing w:line="480" w:lineRule="exact"/>
        <w:ind w:firstLine="480" w:firstLineChars="200"/>
        <w:rPr>
          <w:rFonts w:asciiTheme="minorEastAsia" w:hAnsiTheme="minorEastAsia" w:eastAsiaTheme="minorEastAsia"/>
          <w:kern w:val="0"/>
          <w:sz w:val="24"/>
        </w:rPr>
      </w:pPr>
      <w:r>
        <w:rPr>
          <w:rFonts w:hint="eastAsia"/>
          <w:sz w:val="24"/>
        </w:rPr>
        <w:t>详见公司与本公告同日刊登</w:t>
      </w:r>
      <w:r>
        <w:rPr>
          <w:rFonts w:hint="eastAsia" w:asciiTheme="minorEastAsia" w:hAnsiTheme="minorEastAsia" w:eastAsiaTheme="minorEastAsia"/>
          <w:kern w:val="0"/>
          <w:sz w:val="24"/>
        </w:rPr>
        <w:t>在《证券时报》、《中国证券报》及巨潮资讯网(www.cninfo.com.cn)上的</w:t>
      </w:r>
      <w:r>
        <w:rPr>
          <w:rFonts w:hint="eastAsia"/>
          <w:sz w:val="24"/>
        </w:rPr>
        <w:t>《</w:t>
      </w:r>
      <w:r>
        <w:rPr>
          <w:rFonts w:hint="eastAsia" w:asciiTheme="minorEastAsia" w:hAnsiTheme="minorEastAsia" w:eastAsiaTheme="minorEastAsia"/>
          <w:kern w:val="0"/>
          <w:sz w:val="24"/>
        </w:rPr>
        <w:t>关于募投项目延期的公告</w:t>
      </w:r>
      <w:r>
        <w:rPr>
          <w:rFonts w:hint="eastAsia"/>
          <w:sz w:val="24"/>
        </w:rPr>
        <w:t>》。</w:t>
      </w:r>
    </w:p>
    <w:p w14:paraId="35AB3ED4">
      <w:pPr>
        <w:wordWrap w:val="0"/>
        <w:spacing w:line="500" w:lineRule="exact"/>
        <w:ind w:firstLine="436" w:firstLineChars="182"/>
        <w:jc w:val="left"/>
        <w:rPr>
          <w:rFonts w:asciiTheme="minorEastAsia" w:hAnsiTheme="minorEastAsia" w:eastAsiaTheme="minorEastAsia"/>
          <w:sz w:val="24"/>
        </w:rPr>
      </w:pPr>
      <w:r>
        <w:rPr>
          <w:rFonts w:hint="eastAsia" w:asciiTheme="minorEastAsia" w:hAnsiTheme="minorEastAsia" w:eastAsiaTheme="minorEastAsia"/>
          <w:kern w:val="0"/>
          <w:sz w:val="24"/>
        </w:rPr>
        <w:t>本议案无需提交公司股东会审议。</w:t>
      </w:r>
    </w:p>
    <w:p w14:paraId="47C686F3">
      <w:pPr>
        <w:wordWrap w:val="0"/>
        <w:spacing w:line="5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四、备查文件</w:t>
      </w:r>
    </w:p>
    <w:p w14:paraId="37433C86">
      <w:pPr>
        <w:wordWrap w:val="0"/>
        <w:spacing w:line="500" w:lineRule="exact"/>
        <w:ind w:firstLine="424" w:firstLineChars="177"/>
        <w:rPr>
          <w:rFonts w:asciiTheme="minorEastAsia" w:hAnsiTheme="minorEastAsia" w:eastAsiaTheme="minorEastAsia"/>
          <w:sz w:val="24"/>
        </w:rPr>
      </w:pPr>
      <w:r>
        <w:rPr>
          <w:rFonts w:hint="eastAsia" w:asciiTheme="minorEastAsia" w:hAnsiTheme="minorEastAsia" w:eastAsiaTheme="minorEastAsia"/>
          <w:sz w:val="24"/>
        </w:rPr>
        <w:t>1、公司第九届监事会第三次会议决议。</w:t>
      </w:r>
    </w:p>
    <w:p w14:paraId="47EABFAD">
      <w:pPr>
        <w:wordWrap w:val="0"/>
        <w:spacing w:line="500" w:lineRule="exact"/>
        <w:ind w:firstLine="436" w:firstLineChars="182"/>
        <w:rPr>
          <w:rFonts w:asciiTheme="minorEastAsia" w:hAnsiTheme="minorEastAsia" w:eastAsiaTheme="minorEastAsia"/>
          <w:sz w:val="24"/>
        </w:rPr>
      </w:pPr>
      <w:r>
        <w:rPr>
          <w:rFonts w:hint="eastAsia" w:asciiTheme="minorEastAsia" w:hAnsiTheme="minorEastAsia" w:eastAsiaTheme="minorEastAsia"/>
          <w:sz w:val="24"/>
        </w:rPr>
        <w:t>特此公告。</w:t>
      </w:r>
    </w:p>
    <w:p w14:paraId="3D20B845">
      <w:pPr>
        <w:wordWrap w:val="0"/>
        <w:spacing w:line="360" w:lineRule="auto"/>
        <w:ind w:firstLine="435"/>
        <w:rPr>
          <w:b/>
          <w:sz w:val="24"/>
        </w:rPr>
      </w:pPr>
    </w:p>
    <w:p w14:paraId="0CD8DC3B">
      <w:pPr>
        <w:wordWrap w:val="0"/>
        <w:spacing w:line="360" w:lineRule="auto"/>
        <w:ind w:firstLine="4440" w:firstLineChars="1850"/>
        <w:jc w:val="right"/>
        <w:rPr>
          <w:rFonts w:ascii="宋体" w:hAnsi="宋体"/>
          <w:sz w:val="24"/>
        </w:rPr>
      </w:pPr>
      <w:r>
        <w:rPr>
          <w:rFonts w:hint="eastAsia" w:ascii="宋体" w:hAnsi="宋体"/>
          <w:sz w:val="24"/>
        </w:rPr>
        <w:t>华孚时尚股份有限公司监事会</w:t>
      </w:r>
    </w:p>
    <w:p w14:paraId="46331982">
      <w:pPr>
        <w:wordWrap w:val="0"/>
        <w:spacing w:line="360" w:lineRule="auto"/>
        <w:ind w:firstLine="4800" w:firstLineChars="2000"/>
        <w:jc w:val="right"/>
        <w:rPr>
          <w:rFonts w:ascii="宋体" w:hAnsi="宋体"/>
          <w:sz w:val="24"/>
        </w:rPr>
      </w:pPr>
      <w:r>
        <w:rPr>
          <w:rFonts w:hint="eastAsia" w:ascii="宋体" w:hAnsi="宋体"/>
          <w:sz w:val="24"/>
        </w:rPr>
        <w:t>二〇二五年六月二十一日</w:t>
      </w:r>
    </w:p>
    <w:p w14:paraId="04AC68AC">
      <w:pPr>
        <w:spacing w:line="360" w:lineRule="auto"/>
        <w:ind w:firstLine="482" w:firstLineChars="200"/>
        <w:rPr>
          <w:rFonts w:ascii="宋体" w:hAnsi="宋体"/>
          <w:b/>
          <w:bCs/>
          <w:sz w:val="24"/>
        </w:rPr>
      </w:pPr>
    </w:p>
    <w:sectPr>
      <w:pgSz w:w="11906" w:h="16838"/>
      <w:pgMar w:top="1247" w:right="1644" w:bottom="119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E8432"/>
    <w:multiLevelType w:val="singleLevel"/>
    <w:tmpl w:val="CC8E8432"/>
    <w:lvl w:ilvl="0" w:tentative="0">
      <w:start w:val="1"/>
      <w:numFmt w:val="chineseCounting"/>
      <w:suff w:val="nothing"/>
      <w:lvlText w:val="%1、"/>
      <w:lvlJc w:val="left"/>
      <w:rPr>
        <w:rFonts w:hint="eastAsia"/>
      </w:rPr>
    </w:lvl>
  </w:abstractNum>
  <w:abstractNum w:abstractNumId="1">
    <w:nsid w:val="D154FA32"/>
    <w:multiLevelType w:val="singleLevel"/>
    <w:tmpl w:val="D154FA32"/>
    <w:lvl w:ilvl="0" w:tentative="0">
      <w:start w:val="2"/>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345BB0"/>
    <w:rsid w:val="000012B2"/>
    <w:rsid w:val="000078F0"/>
    <w:rsid w:val="00040A95"/>
    <w:rsid w:val="00042261"/>
    <w:rsid w:val="000504D9"/>
    <w:rsid w:val="00066440"/>
    <w:rsid w:val="00074566"/>
    <w:rsid w:val="00076EA9"/>
    <w:rsid w:val="0008062F"/>
    <w:rsid w:val="000A35A5"/>
    <w:rsid w:val="000A797D"/>
    <w:rsid w:val="000C50D2"/>
    <w:rsid w:val="000D0989"/>
    <w:rsid w:val="000D7434"/>
    <w:rsid w:val="001025E5"/>
    <w:rsid w:val="00103563"/>
    <w:rsid w:val="00115288"/>
    <w:rsid w:val="00132EAB"/>
    <w:rsid w:val="00161D6D"/>
    <w:rsid w:val="00164A7A"/>
    <w:rsid w:val="00166C0F"/>
    <w:rsid w:val="00175984"/>
    <w:rsid w:val="001900C5"/>
    <w:rsid w:val="001B3585"/>
    <w:rsid w:val="001C0206"/>
    <w:rsid w:val="001D2380"/>
    <w:rsid w:val="001E1493"/>
    <w:rsid w:val="00207070"/>
    <w:rsid w:val="00213F81"/>
    <w:rsid w:val="002239FA"/>
    <w:rsid w:val="00223CD6"/>
    <w:rsid w:val="00224BB4"/>
    <w:rsid w:val="00232FC0"/>
    <w:rsid w:val="00234A66"/>
    <w:rsid w:val="00235D96"/>
    <w:rsid w:val="00243A9E"/>
    <w:rsid w:val="002639BC"/>
    <w:rsid w:val="00282B4D"/>
    <w:rsid w:val="002851EF"/>
    <w:rsid w:val="002A32D1"/>
    <w:rsid w:val="002A7B39"/>
    <w:rsid w:val="002C51CD"/>
    <w:rsid w:val="002E1EC7"/>
    <w:rsid w:val="002E56CF"/>
    <w:rsid w:val="002F15F0"/>
    <w:rsid w:val="003013A6"/>
    <w:rsid w:val="003059AC"/>
    <w:rsid w:val="00313003"/>
    <w:rsid w:val="00316507"/>
    <w:rsid w:val="003367AE"/>
    <w:rsid w:val="00341924"/>
    <w:rsid w:val="00345BB0"/>
    <w:rsid w:val="00351E92"/>
    <w:rsid w:val="003742A5"/>
    <w:rsid w:val="003B504E"/>
    <w:rsid w:val="003C485D"/>
    <w:rsid w:val="0040189B"/>
    <w:rsid w:val="004139D3"/>
    <w:rsid w:val="00447A77"/>
    <w:rsid w:val="004653FA"/>
    <w:rsid w:val="00475393"/>
    <w:rsid w:val="0048576F"/>
    <w:rsid w:val="00496DE5"/>
    <w:rsid w:val="004A1EA2"/>
    <w:rsid w:val="004B49C4"/>
    <w:rsid w:val="004C1152"/>
    <w:rsid w:val="004C6CCD"/>
    <w:rsid w:val="004E4EB0"/>
    <w:rsid w:val="0053517A"/>
    <w:rsid w:val="00536710"/>
    <w:rsid w:val="00545FA5"/>
    <w:rsid w:val="0057382C"/>
    <w:rsid w:val="0058629D"/>
    <w:rsid w:val="00596FF6"/>
    <w:rsid w:val="005C5A63"/>
    <w:rsid w:val="005F779F"/>
    <w:rsid w:val="00604402"/>
    <w:rsid w:val="00616ECA"/>
    <w:rsid w:val="00622D5F"/>
    <w:rsid w:val="0062799D"/>
    <w:rsid w:val="0064026A"/>
    <w:rsid w:val="006509F1"/>
    <w:rsid w:val="00665D5C"/>
    <w:rsid w:val="006761C9"/>
    <w:rsid w:val="00687B31"/>
    <w:rsid w:val="006918C4"/>
    <w:rsid w:val="006A18D1"/>
    <w:rsid w:val="006A61DA"/>
    <w:rsid w:val="006A639F"/>
    <w:rsid w:val="006C1209"/>
    <w:rsid w:val="006C7F2B"/>
    <w:rsid w:val="006D3327"/>
    <w:rsid w:val="006D42F9"/>
    <w:rsid w:val="006D6390"/>
    <w:rsid w:val="006E3CFF"/>
    <w:rsid w:val="006E5F89"/>
    <w:rsid w:val="006F0F3E"/>
    <w:rsid w:val="006F3671"/>
    <w:rsid w:val="00713704"/>
    <w:rsid w:val="00714D32"/>
    <w:rsid w:val="00721F9D"/>
    <w:rsid w:val="00722004"/>
    <w:rsid w:val="00725907"/>
    <w:rsid w:val="007330A9"/>
    <w:rsid w:val="0073489E"/>
    <w:rsid w:val="00753FE9"/>
    <w:rsid w:val="00760076"/>
    <w:rsid w:val="00760726"/>
    <w:rsid w:val="00760C90"/>
    <w:rsid w:val="007612C4"/>
    <w:rsid w:val="00767884"/>
    <w:rsid w:val="00771689"/>
    <w:rsid w:val="00780C54"/>
    <w:rsid w:val="00781E4E"/>
    <w:rsid w:val="00786D73"/>
    <w:rsid w:val="00795BC8"/>
    <w:rsid w:val="007A2230"/>
    <w:rsid w:val="007B29E3"/>
    <w:rsid w:val="007D2B3C"/>
    <w:rsid w:val="007F0F29"/>
    <w:rsid w:val="00802B84"/>
    <w:rsid w:val="0080752E"/>
    <w:rsid w:val="008209CC"/>
    <w:rsid w:val="008219E6"/>
    <w:rsid w:val="00826C70"/>
    <w:rsid w:val="0083548D"/>
    <w:rsid w:val="00842EEC"/>
    <w:rsid w:val="008C4758"/>
    <w:rsid w:val="008D6D55"/>
    <w:rsid w:val="008E7AF0"/>
    <w:rsid w:val="008F5731"/>
    <w:rsid w:val="008F70D9"/>
    <w:rsid w:val="00901824"/>
    <w:rsid w:val="0090428E"/>
    <w:rsid w:val="00904BF8"/>
    <w:rsid w:val="00905AEE"/>
    <w:rsid w:val="0090607B"/>
    <w:rsid w:val="009331A5"/>
    <w:rsid w:val="0093535E"/>
    <w:rsid w:val="009445E2"/>
    <w:rsid w:val="00956D99"/>
    <w:rsid w:val="0096713B"/>
    <w:rsid w:val="00986711"/>
    <w:rsid w:val="00990ECF"/>
    <w:rsid w:val="00991999"/>
    <w:rsid w:val="009920E3"/>
    <w:rsid w:val="009B0FB0"/>
    <w:rsid w:val="009B79C6"/>
    <w:rsid w:val="009C114E"/>
    <w:rsid w:val="009C6120"/>
    <w:rsid w:val="009E65FF"/>
    <w:rsid w:val="009E7744"/>
    <w:rsid w:val="009F71FF"/>
    <w:rsid w:val="00A14F97"/>
    <w:rsid w:val="00A213F1"/>
    <w:rsid w:val="00A25BE7"/>
    <w:rsid w:val="00A55CC9"/>
    <w:rsid w:val="00A6146B"/>
    <w:rsid w:val="00A67DF4"/>
    <w:rsid w:val="00A90926"/>
    <w:rsid w:val="00A96303"/>
    <w:rsid w:val="00AB121E"/>
    <w:rsid w:val="00AB1F47"/>
    <w:rsid w:val="00AE41FE"/>
    <w:rsid w:val="00AE65E7"/>
    <w:rsid w:val="00AF10E6"/>
    <w:rsid w:val="00B029EB"/>
    <w:rsid w:val="00B054AF"/>
    <w:rsid w:val="00B218DE"/>
    <w:rsid w:val="00B225C0"/>
    <w:rsid w:val="00B347A4"/>
    <w:rsid w:val="00B4283C"/>
    <w:rsid w:val="00B95CAD"/>
    <w:rsid w:val="00BA4590"/>
    <w:rsid w:val="00BB0633"/>
    <w:rsid w:val="00BD1C59"/>
    <w:rsid w:val="00BD5BD4"/>
    <w:rsid w:val="00BE2DB7"/>
    <w:rsid w:val="00C01E05"/>
    <w:rsid w:val="00C07C81"/>
    <w:rsid w:val="00C10C54"/>
    <w:rsid w:val="00C4108E"/>
    <w:rsid w:val="00C44CD5"/>
    <w:rsid w:val="00C539AD"/>
    <w:rsid w:val="00C564B8"/>
    <w:rsid w:val="00C62D7B"/>
    <w:rsid w:val="00C915C7"/>
    <w:rsid w:val="00C929B8"/>
    <w:rsid w:val="00CE5CFA"/>
    <w:rsid w:val="00CE678F"/>
    <w:rsid w:val="00CE74A3"/>
    <w:rsid w:val="00D03D71"/>
    <w:rsid w:val="00D3357A"/>
    <w:rsid w:val="00D72E2F"/>
    <w:rsid w:val="00D80502"/>
    <w:rsid w:val="00DB4B77"/>
    <w:rsid w:val="00DB619C"/>
    <w:rsid w:val="00DD3170"/>
    <w:rsid w:val="00DD591D"/>
    <w:rsid w:val="00DE13DC"/>
    <w:rsid w:val="00DE6A7F"/>
    <w:rsid w:val="00DE6A9F"/>
    <w:rsid w:val="00E13B85"/>
    <w:rsid w:val="00E16233"/>
    <w:rsid w:val="00E204E8"/>
    <w:rsid w:val="00E26318"/>
    <w:rsid w:val="00E33B98"/>
    <w:rsid w:val="00E413C5"/>
    <w:rsid w:val="00E43821"/>
    <w:rsid w:val="00E45E47"/>
    <w:rsid w:val="00E53457"/>
    <w:rsid w:val="00E53E0B"/>
    <w:rsid w:val="00E673D6"/>
    <w:rsid w:val="00E714E7"/>
    <w:rsid w:val="00E715B9"/>
    <w:rsid w:val="00E7385B"/>
    <w:rsid w:val="00E76CA6"/>
    <w:rsid w:val="00E813E7"/>
    <w:rsid w:val="00E81F6E"/>
    <w:rsid w:val="00EB1349"/>
    <w:rsid w:val="00EB2579"/>
    <w:rsid w:val="00EB3D41"/>
    <w:rsid w:val="00EB527B"/>
    <w:rsid w:val="00EC75BB"/>
    <w:rsid w:val="00ED4FDC"/>
    <w:rsid w:val="00EF60D0"/>
    <w:rsid w:val="00F0051E"/>
    <w:rsid w:val="00F009FB"/>
    <w:rsid w:val="00F06A8D"/>
    <w:rsid w:val="00F322C4"/>
    <w:rsid w:val="00F41D94"/>
    <w:rsid w:val="00F719AC"/>
    <w:rsid w:val="00F873E6"/>
    <w:rsid w:val="00FB2836"/>
    <w:rsid w:val="00FB44E3"/>
    <w:rsid w:val="00FB5486"/>
    <w:rsid w:val="00FC62B3"/>
    <w:rsid w:val="00FD4FA4"/>
    <w:rsid w:val="00FF42BD"/>
    <w:rsid w:val="021779AD"/>
    <w:rsid w:val="0E4D5CB6"/>
    <w:rsid w:val="10711451"/>
    <w:rsid w:val="156E34DE"/>
    <w:rsid w:val="16E53527"/>
    <w:rsid w:val="189B3D70"/>
    <w:rsid w:val="25FE413F"/>
    <w:rsid w:val="2A5F3F9E"/>
    <w:rsid w:val="2C6E35DF"/>
    <w:rsid w:val="34350FB1"/>
    <w:rsid w:val="370C5D2B"/>
    <w:rsid w:val="39FC21BB"/>
    <w:rsid w:val="43144A19"/>
    <w:rsid w:val="451A79F9"/>
    <w:rsid w:val="54F904C2"/>
    <w:rsid w:val="587B56FF"/>
    <w:rsid w:val="5E49495C"/>
    <w:rsid w:val="64BD48DE"/>
    <w:rsid w:val="68BD6C87"/>
    <w:rsid w:val="6B4763BE"/>
    <w:rsid w:val="6C4957FC"/>
    <w:rsid w:val="6E075633"/>
    <w:rsid w:val="75D65D8B"/>
    <w:rsid w:val="769D7285"/>
    <w:rsid w:val="79316340"/>
    <w:rsid w:val="79EF57BD"/>
    <w:rsid w:val="79FE62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89">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semiHidden/>
    <w:qFormat/>
    <w:uiPriority w:val="0"/>
    <w:pPr>
      <w:ind w:left="2520" w:leftChars="1200"/>
    </w:pPr>
  </w:style>
  <w:style w:type="paragraph" w:styleId="14">
    <w:name w:val="List Number 2"/>
    <w:basedOn w:val="1"/>
    <w:autoRedefine/>
    <w:qFormat/>
    <w:uiPriority w:val="0"/>
    <w:pPr>
      <w:numPr>
        <w:ilvl w:val="0"/>
        <w:numId w:val="1"/>
      </w:numPr>
    </w:pPr>
  </w:style>
  <w:style w:type="paragraph" w:styleId="15">
    <w:name w:val="table of authorities"/>
    <w:basedOn w:val="1"/>
    <w:next w:val="1"/>
    <w:autoRedefine/>
    <w:semiHidden/>
    <w:qFormat/>
    <w:uiPriority w:val="0"/>
    <w:pPr>
      <w:ind w:left="420" w:leftChars="200"/>
    </w:pPr>
  </w:style>
  <w:style w:type="paragraph" w:styleId="16">
    <w:name w:val="Note Heading"/>
    <w:basedOn w:val="1"/>
    <w:next w:val="1"/>
    <w:autoRedefine/>
    <w:qFormat/>
    <w:uiPriority w:val="0"/>
    <w:pPr>
      <w:jc w:val="center"/>
    </w:pPr>
  </w:style>
  <w:style w:type="paragraph" w:styleId="17">
    <w:name w:val="List Bullet 4"/>
    <w:basedOn w:val="1"/>
    <w:autoRedefine/>
    <w:qFormat/>
    <w:uiPriority w:val="0"/>
    <w:pPr>
      <w:numPr>
        <w:ilvl w:val="0"/>
        <w:numId w:val="2"/>
      </w:numPr>
    </w:pPr>
  </w:style>
  <w:style w:type="paragraph" w:styleId="18">
    <w:name w:val="index 8"/>
    <w:basedOn w:val="1"/>
    <w:next w:val="1"/>
    <w:autoRedefine/>
    <w:semiHidden/>
    <w:qFormat/>
    <w:uiPriority w:val="0"/>
    <w:pPr>
      <w:ind w:left="1400" w:leftChars="1400"/>
    </w:pPr>
  </w:style>
  <w:style w:type="paragraph" w:styleId="19">
    <w:name w:val="E-mail Signature"/>
    <w:basedOn w:val="1"/>
    <w:autoRedefine/>
    <w:qFormat/>
    <w:uiPriority w:val="0"/>
  </w:style>
  <w:style w:type="paragraph" w:styleId="20">
    <w:name w:val="List Number"/>
    <w:basedOn w:val="1"/>
    <w:autoRedefine/>
    <w:qFormat/>
    <w:uiPriority w:val="0"/>
    <w:pPr>
      <w:numPr>
        <w:ilvl w:val="0"/>
        <w:numId w:val="3"/>
      </w:numPr>
    </w:pPr>
  </w:style>
  <w:style w:type="paragraph" w:styleId="21">
    <w:name w:val="Normal Indent"/>
    <w:basedOn w:val="1"/>
    <w:autoRedefine/>
    <w:qFormat/>
    <w:uiPriority w:val="0"/>
    <w:pPr>
      <w:ind w:firstLine="420" w:firstLineChars="200"/>
    </w:pPr>
  </w:style>
  <w:style w:type="paragraph" w:styleId="22">
    <w:name w:val="caption"/>
    <w:basedOn w:val="1"/>
    <w:next w:val="1"/>
    <w:autoRedefine/>
    <w:qFormat/>
    <w:uiPriority w:val="0"/>
    <w:rPr>
      <w:rFonts w:ascii="Arial" w:hAnsi="Arial" w:eastAsia="黑体" w:cs="Arial"/>
      <w:sz w:val="20"/>
      <w:szCs w:val="20"/>
    </w:rPr>
  </w:style>
  <w:style w:type="paragraph" w:styleId="23">
    <w:name w:val="index 5"/>
    <w:basedOn w:val="1"/>
    <w:next w:val="1"/>
    <w:autoRedefine/>
    <w:semiHidden/>
    <w:qFormat/>
    <w:uiPriority w:val="0"/>
    <w:pPr>
      <w:ind w:left="800" w:leftChars="800"/>
    </w:pPr>
  </w:style>
  <w:style w:type="paragraph" w:styleId="24">
    <w:name w:val="List Bullet"/>
    <w:basedOn w:val="1"/>
    <w:autoRedefine/>
    <w:qFormat/>
    <w:uiPriority w:val="0"/>
    <w:pPr>
      <w:numPr>
        <w:ilvl w:val="0"/>
        <w:numId w:val="4"/>
      </w:numPr>
    </w:pPr>
  </w:style>
  <w:style w:type="paragraph" w:styleId="25">
    <w:name w:val="envelope address"/>
    <w:basedOn w:val="1"/>
    <w:autoRedefine/>
    <w:qFormat/>
    <w:uiPriority w:val="0"/>
    <w:pPr>
      <w:framePr w:w="7920" w:h="1980" w:hRule="exact" w:hSpace="180" w:wrap="auto" w:vAnchor="margin" w:hAnchor="page" w:xAlign="center" w:yAlign="bottom"/>
      <w:snapToGrid w:val="0"/>
      <w:ind w:left="100" w:leftChars="1400"/>
    </w:pPr>
    <w:rPr>
      <w:rFonts w:ascii="Arial" w:hAnsi="Arial" w:cs="Arial"/>
      <w:sz w:val="24"/>
    </w:rPr>
  </w:style>
  <w:style w:type="paragraph" w:styleId="26">
    <w:name w:val="Document Map"/>
    <w:basedOn w:val="1"/>
    <w:autoRedefine/>
    <w:semiHidden/>
    <w:qFormat/>
    <w:uiPriority w:val="0"/>
    <w:pPr>
      <w:shd w:val="clear" w:color="auto" w:fill="000080"/>
    </w:pPr>
  </w:style>
  <w:style w:type="paragraph" w:styleId="27">
    <w:name w:val="toa heading"/>
    <w:basedOn w:val="1"/>
    <w:next w:val="1"/>
    <w:autoRedefine/>
    <w:semiHidden/>
    <w:qFormat/>
    <w:uiPriority w:val="0"/>
    <w:pPr>
      <w:spacing w:before="120"/>
    </w:pPr>
    <w:rPr>
      <w:rFonts w:ascii="Arial" w:hAnsi="Arial" w:cs="Arial"/>
      <w:sz w:val="24"/>
    </w:rPr>
  </w:style>
  <w:style w:type="paragraph" w:styleId="28">
    <w:name w:val="annotation text"/>
    <w:basedOn w:val="1"/>
    <w:autoRedefine/>
    <w:semiHidden/>
    <w:qFormat/>
    <w:uiPriority w:val="0"/>
    <w:pPr>
      <w:jc w:val="left"/>
    </w:pPr>
  </w:style>
  <w:style w:type="paragraph" w:styleId="29">
    <w:name w:val="index 6"/>
    <w:basedOn w:val="1"/>
    <w:next w:val="1"/>
    <w:autoRedefine/>
    <w:semiHidden/>
    <w:qFormat/>
    <w:uiPriority w:val="0"/>
    <w:pPr>
      <w:ind w:left="1000" w:leftChars="1000"/>
    </w:pPr>
  </w:style>
  <w:style w:type="paragraph" w:styleId="30">
    <w:name w:val="Salutation"/>
    <w:basedOn w:val="1"/>
    <w:next w:val="1"/>
    <w:autoRedefine/>
    <w:qFormat/>
    <w:uiPriority w:val="0"/>
  </w:style>
  <w:style w:type="paragraph" w:styleId="31">
    <w:name w:val="Body Text 3"/>
    <w:basedOn w:val="1"/>
    <w:autoRedefine/>
    <w:qFormat/>
    <w:uiPriority w:val="0"/>
    <w:pPr>
      <w:spacing w:after="120"/>
    </w:pPr>
    <w:rPr>
      <w:sz w:val="16"/>
      <w:szCs w:val="16"/>
    </w:rPr>
  </w:style>
  <w:style w:type="paragraph" w:styleId="32">
    <w:name w:val="Closing"/>
    <w:basedOn w:val="1"/>
    <w:autoRedefine/>
    <w:qFormat/>
    <w:uiPriority w:val="0"/>
    <w:pPr>
      <w:ind w:left="100" w:leftChars="2100"/>
    </w:pPr>
  </w:style>
  <w:style w:type="paragraph" w:styleId="33">
    <w:name w:val="List Bullet 3"/>
    <w:basedOn w:val="1"/>
    <w:autoRedefine/>
    <w:qFormat/>
    <w:uiPriority w:val="0"/>
    <w:pPr>
      <w:numPr>
        <w:ilvl w:val="0"/>
        <w:numId w:val="5"/>
      </w:numPr>
    </w:pPr>
  </w:style>
  <w:style w:type="paragraph" w:styleId="34">
    <w:name w:val="Body Text"/>
    <w:basedOn w:val="1"/>
    <w:autoRedefine/>
    <w:qFormat/>
    <w:uiPriority w:val="0"/>
    <w:pPr>
      <w:spacing w:after="120"/>
    </w:pPr>
  </w:style>
  <w:style w:type="paragraph" w:styleId="35">
    <w:name w:val="Body Text Indent"/>
    <w:basedOn w:val="1"/>
    <w:autoRedefine/>
    <w:qFormat/>
    <w:uiPriority w:val="0"/>
    <w:pPr>
      <w:spacing w:after="120"/>
      <w:ind w:left="420" w:leftChars="200"/>
    </w:pPr>
  </w:style>
  <w:style w:type="paragraph" w:styleId="36">
    <w:name w:val="List Number 3"/>
    <w:basedOn w:val="1"/>
    <w:autoRedefine/>
    <w:qFormat/>
    <w:uiPriority w:val="0"/>
    <w:pPr>
      <w:numPr>
        <w:ilvl w:val="0"/>
        <w:numId w:val="6"/>
      </w:numPr>
    </w:pPr>
  </w:style>
  <w:style w:type="paragraph" w:styleId="37">
    <w:name w:val="List 2"/>
    <w:basedOn w:val="1"/>
    <w:autoRedefine/>
    <w:qFormat/>
    <w:uiPriority w:val="0"/>
    <w:pPr>
      <w:ind w:left="100" w:leftChars="200" w:hanging="200" w:hangingChars="200"/>
    </w:pPr>
  </w:style>
  <w:style w:type="paragraph" w:styleId="38">
    <w:name w:val="List Continue"/>
    <w:basedOn w:val="1"/>
    <w:autoRedefine/>
    <w:qFormat/>
    <w:uiPriority w:val="0"/>
    <w:pPr>
      <w:spacing w:after="120"/>
      <w:ind w:left="420" w:leftChars="200"/>
    </w:pPr>
  </w:style>
  <w:style w:type="paragraph" w:styleId="39">
    <w:name w:val="Block Text"/>
    <w:basedOn w:val="1"/>
    <w:autoRedefine/>
    <w:qFormat/>
    <w:uiPriority w:val="0"/>
    <w:pPr>
      <w:spacing w:after="120"/>
      <w:ind w:left="1440" w:leftChars="700" w:right="1440" w:rightChars="700"/>
    </w:pPr>
  </w:style>
  <w:style w:type="paragraph" w:styleId="40">
    <w:name w:val="List Bullet 2"/>
    <w:basedOn w:val="1"/>
    <w:autoRedefine/>
    <w:qFormat/>
    <w:uiPriority w:val="0"/>
    <w:pPr>
      <w:numPr>
        <w:ilvl w:val="0"/>
        <w:numId w:val="7"/>
      </w:numPr>
    </w:pPr>
  </w:style>
  <w:style w:type="paragraph" w:styleId="41">
    <w:name w:val="HTML Address"/>
    <w:basedOn w:val="1"/>
    <w:autoRedefine/>
    <w:qFormat/>
    <w:uiPriority w:val="0"/>
    <w:rPr>
      <w:i/>
      <w:iCs/>
    </w:rPr>
  </w:style>
  <w:style w:type="paragraph" w:styleId="42">
    <w:name w:val="index 4"/>
    <w:basedOn w:val="1"/>
    <w:next w:val="1"/>
    <w:autoRedefine/>
    <w:semiHidden/>
    <w:qFormat/>
    <w:uiPriority w:val="0"/>
    <w:pPr>
      <w:ind w:left="600" w:leftChars="600"/>
    </w:pPr>
  </w:style>
  <w:style w:type="paragraph" w:styleId="43">
    <w:name w:val="toc 5"/>
    <w:basedOn w:val="1"/>
    <w:next w:val="1"/>
    <w:autoRedefine/>
    <w:semiHidden/>
    <w:qFormat/>
    <w:uiPriority w:val="0"/>
    <w:pPr>
      <w:ind w:left="1680" w:leftChars="800"/>
    </w:pPr>
  </w:style>
  <w:style w:type="paragraph" w:styleId="44">
    <w:name w:val="toc 3"/>
    <w:basedOn w:val="1"/>
    <w:next w:val="1"/>
    <w:autoRedefine/>
    <w:semiHidden/>
    <w:qFormat/>
    <w:uiPriority w:val="0"/>
    <w:pPr>
      <w:ind w:left="840" w:leftChars="400"/>
    </w:pPr>
  </w:style>
  <w:style w:type="paragraph" w:styleId="45">
    <w:name w:val="Plain Text"/>
    <w:basedOn w:val="1"/>
    <w:autoRedefine/>
    <w:qFormat/>
    <w:uiPriority w:val="0"/>
    <w:rPr>
      <w:rFonts w:ascii="宋体" w:hAnsi="Courier New" w:cs="Courier New"/>
      <w:szCs w:val="21"/>
    </w:rPr>
  </w:style>
  <w:style w:type="paragraph" w:styleId="46">
    <w:name w:val="List Bullet 5"/>
    <w:basedOn w:val="1"/>
    <w:autoRedefine/>
    <w:qFormat/>
    <w:uiPriority w:val="0"/>
    <w:pPr>
      <w:numPr>
        <w:ilvl w:val="0"/>
        <w:numId w:val="8"/>
      </w:numPr>
    </w:pPr>
  </w:style>
  <w:style w:type="paragraph" w:styleId="47">
    <w:name w:val="List Number 4"/>
    <w:basedOn w:val="1"/>
    <w:autoRedefine/>
    <w:qFormat/>
    <w:uiPriority w:val="0"/>
    <w:pPr>
      <w:numPr>
        <w:ilvl w:val="0"/>
        <w:numId w:val="9"/>
      </w:numPr>
    </w:pPr>
  </w:style>
  <w:style w:type="paragraph" w:styleId="48">
    <w:name w:val="toc 8"/>
    <w:basedOn w:val="1"/>
    <w:next w:val="1"/>
    <w:autoRedefine/>
    <w:semiHidden/>
    <w:qFormat/>
    <w:uiPriority w:val="0"/>
    <w:pPr>
      <w:ind w:left="2940" w:leftChars="1400"/>
    </w:pPr>
  </w:style>
  <w:style w:type="paragraph" w:styleId="49">
    <w:name w:val="index 3"/>
    <w:basedOn w:val="1"/>
    <w:next w:val="1"/>
    <w:autoRedefine/>
    <w:semiHidden/>
    <w:qFormat/>
    <w:uiPriority w:val="0"/>
    <w:pPr>
      <w:ind w:left="400" w:leftChars="400"/>
    </w:pPr>
  </w:style>
  <w:style w:type="paragraph" w:styleId="50">
    <w:name w:val="Date"/>
    <w:basedOn w:val="1"/>
    <w:next w:val="1"/>
    <w:autoRedefine/>
    <w:qFormat/>
    <w:uiPriority w:val="0"/>
    <w:pPr>
      <w:ind w:left="100" w:leftChars="2500"/>
    </w:pPr>
  </w:style>
  <w:style w:type="paragraph" w:styleId="51">
    <w:name w:val="Body Text Indent 2"/>
    <w:basedOn w:val="1"/>
    <w:link w:val="94"/>
    <w:autoRedefine/>
    <w:qFormat/>
    <w:uiPriority w:val="0"/>
    <w:pPr>
      <w:spacing w:line="360" w:lineRule="auto"/>
      <w:ind w:firstLine="482"/>
    </w:pPr>
    <w:rPr>
      <w:sz w:val="24"/>
    </w:rPr>
  </w:style>
  <w:style w:type="paragraph" w:styleId="52">
    <w:name w:val="endnote text"/>
    <w:basedOn w:val="1"/>
    <w:autoRedefine/>
    <w:semiHidden/>
    <w:qFormat/>
    <w:uiPriority w:val="0"/>
    <w:pPr>
      <w:snapToGrid w:val="0"/>
      <w:jc w:val="left"/>
    </w:pPr>
  </w:style>
  <w:style w:type="paragraph" w:styleId="53">
    <w:name w:val="List Continue 5"/>
    <w:basedOn w:val="1"/>
    <w:autoRedefine/>
    <w:qFormat/>
    <w:uiPriority w:val="0"/>
    <w:pPr>
      <w:spacing w:after="120"/>
      <w:ind w:left="2100" w:leftChars="1000"/>
    </w:pPr>
  </w:style>
  <w:style w:type="paragraph" w:styleId="54">
    <w:name w:val="Balloon Text"/>
    <w:basedOn w:val="1"/>
    <w:autoRedefine/>
    <w:semiHidden/>
    <w:qFormat/>
    <w:uiPriority w:val="0"/>
    <w:rPr>
      <w:sz w:val="18"/>
      <w:szCs w:val="18"/>
    </w:rPr>
  </w:style>
  <w:style w:type="paragraph" w:styleId="55">
    <w:name w:val="footer"/>
    <w:basedOn w:val="1"/>
    <w:autoRedefine/>
    <w:qFormat/>
    <w:uiPriority w:val="0"/>
    <w:pPr>
      <w:tabs>
        <w:tab w:val="center" w:pos="4153"/>
        <w:tab w:val="right" w:pos="8306"/>
      </w:tabs>
      <w:snapToGrid w:val="0"/>
      <w:jc w:val="left"/>
    </w:pPr>
    <w:rPr>
      <w:sz w:val="18"/>
      <w:szCs w:val="18"/>
    </w:rPr>
  </w:style>
  <w:style w:type="paragraph" w:styleId="56">
    <w:name w:val="envelope return"/>
    <w:basedOn w:val="1"/>
    <w:autoRedefine/>
    <w:qFormat/>
    <w:uiPriority w:val="0"/>
    <w:pPr>
      <w:snapToGrid w:val="0"/>
    </w:pPr>
    <w:rPr>
      <w:rFonts w:ascii="Arial" w:hAnsi="Arial" w:cs="Arial"/>
    </w:rPr>
  </w:style>
  <w:style w:type="paragraph" w:styleId="5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autoRedefine/>
    <w:qFormat/>
    <w:uiPriority w:val="0"/>
    <w:pPr>
      <w:ind w:left="100" w:leftChars="2100"/>
    </w:pPr>
  </w:style>
  <w:style w:type="paragraph" w:styleId="59">
    <w:name w:val="toc 1"/>
    <w:basedOn w:val="1"/>
    <w:next w:val="1"/>
    <w:autoRedefine/>
    <w:semiHidden/>
    <w:qFormat/>
    <w:uiPriority w:val="0"/>
  </w:style>
  <w:style w:type="paragraph" w:styleId="60">
    <w:name w:val="List Continue 4"/>
    <w:basedOn w:val="1"/>
    <w:autoRedefine/>
    <w:qFormat/>
    <w:uiPriority w:val="0"/>
    <w:pPr>
      <w:spacing w:after="120"/>
      <w:ind w:left="1680" w:leftChars="800"/>
    </w:pPr>
  </w:style>
  <w:style w:type="paragraph" w:styleId="61">
    <w:name w:val="toc 4"/>
    <w:basedOn w:val="1"/>
    <w:next w:val="1"/>
    <w:autoRedefine/>
    <w:semiHidden/>
    <w:qFormat/>
    <w:uiPriority w:val="0"/>
    <w:pPr>
      <w:ind w:left="1260" w:leftChars="600"/>
    </w:pPr>
  </w:style>
  <w:style w:type="paragraph" w:styleId="62">
    <w:name w:val="index heading"/>
    <w:basedOn w:val="1"/>
    <w:next w:val="63"/>
    <w:autoRedefine/>
    <w:semiHidden/>
    <w:qFormat/>
    <w:uiPriority w:val="0"/>
    <w:rPr>
      <w:rFonts w:ascii="Arial" w:hAnsi="Arial" w:cs="Arial"/>
      <w:b/>
      <w:bCs/>
    </w:rPr>
  </w:style>
  <w:style w:type="paragraph" w:styleId="63">
    <w:name w:val="index 1"/>
    <w:basedOn w:val="1"/>
    <w:next w:val="1"/>
    <w:autoRedefine/>
    <w:semiHidden/>
    <w:qFormat/>
    <w:uiPriority w:val="0"/>
  </w:style>
  <w:style w:type="paragraph" w:styleId="64">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autoRedefine/>
    <w:qFormat/>
    <w:uiPriority w:val="0"/>
    <w:pPr>
      <w:numPr>
        <w:ilvl w:val="0"/>
        <w:numId w:val="10"/>
      </w:numPr>
    </w:pPr>
  </w:style>
  <w:style w:type="paragraph" w:styleId="66">
    <w:name w:val="List"/>
    <w:basedOn w:val="1"/>
    <w:autoRedefine/>
    <w:qFormat/>
    <w:uiPriority w:val="0"/>
    <w:pPr>
      <w:ind w:left="200" w:hanging="200" w:hangingChars="200"/>
    </w:pPr>
  </w:style>
  <w:style w:type="paragraph" w:styleId="67">
    <w:name w:val="footnote text"/>
    <w:basedOn w:val="1"/>
    <w:autoRedefine/>
    <w:semiHidden/>
    <w:qFormat/>
    <w:uiPriority w:val="0"/>
    <w:pPr>
      <w:snapToGrid w:val="0"/>
      <w:jc w:val="left"/>
    </w:pPr>
    <w:rPr>
      <w:sz w:val="18"/>
      <w:szCs w:val="18"/>
    </w:rPr>
  </w:style>
  <w:style w:type="paragraph" w:styleId="68">
    <w:name w:val="toc 6"/>
    <w:basedOn w:val="1"/>
    <w:next w:val="1"/>
    <w:autoRedefine/>
    <w:semiHidden/>
    <w:qFormat/>
    <w:uiPriority w:val="0"/>
    <w:pPr>
      <w:ind w:left="2100" w:leftChars="1000"/>
    </w:pPr>
  </w:style>
  <w:style w:type="paragraph" w:styleId="69">
    <w:name w:val="List 5"/>
    <w:basedOn w:val="1"/>
    <w:autoRedefine/>
    <w:qFormat/>
    <w:uiPriority w:val="0"/>
    <w:pPr>
      <w:ind w:left="100" w:leftChars="800" w:hanging="200" w:hangingChars="200"/>
    </w:pPr>
  </w:style>
  <w:style w:type="paragraph" w:styleId="70">
    <w:name w:val="Body Text Indent 3"/>
    <w:basedOn w:val="1"/>
    <w:autoRedefine/>
    <w:qFormat/>
    <w:uiPriority w:val="0"/>
    <w:pPr>
      <w:spacing w:after="120"/>
      <w:ind w:left="420" w:leftChars="200"/>
    </w:pPr>
    <w:rPr>
      <w:sz w:val="16"/>
      <w:szCs w:val="16"/>
    </w:rPr>
  </w:style>
  <w:style w:type="paragraph" w:styleId="71">
    <w:name w:val="index 7"/>
    <w:basedOn w:val="1"/>
    <w:next w:val="1"/>
    <w:autoRedefine/>
    <w:semiHidden/>
    <w:qFormat/>
    <w:uiPriority w:val="0"/>
    <w:pPr>
      <w:ind w:left="1200" w:leftChars="1200"/>
    </w:pPr>
  </w:style>
  <w:style w:type="paragraph" w:styleId="72">
    <w:name w:val="index 9"/>
    <w:basedOn w:val="1"/>
    <w:next w:val="1"/>
    <w:autoRedefine/>
    <w:semiHidden/>
    <w:qFormat/>
    <w:uiPriority w:val="0"/>
    <w:pPr>
      <w:ind w:left="1600" w:leftChars="1600"/>
    </w:pPr>
  </w:style>
  <w:style w:type="paragraph" w:styleId="73">
    <w:name w:val="table of figures"/>
    <w:basedOn w:val="1"/>
    <w:next w:val="1"/>
    <w:autoRedefine/>
    <w:semiHidden/>
    <w:qFormat/>
    <w:uiPriority w:val="0"/>
    <w:pPr>
      <w:ind w:left="200" w:leftChars="200" w:hanging="200" w:hangingChars="200"/>
    </w:pPr>
  </w:style>
  <w:style w:type="paragraph" w:styleId="74">
    <w:name w:val="toc 2"/>
    <w:basedOn w:val="1"/>
    <w:next w:val="1"/>
    <w:autoRedefine/>
    <w:semiHidden/>
    <w:qFormat/>
    <w:uiPriority w:val="0"/>
    <w:pPr>
      <w:ind w:left="420" w:leftChars="200"/>
    </w:pPr>
  </w:style>
  <w:style w:type="paragraph" w:styleId="75">
    <w:name w:val="toc 9"/>
    <w:basedOn w:val="1"/>
    <w:next w:val="1"/>
    <w:autoRedefine/>
    <w:semiHidden/>
    <w:qFormat/>
    <w:uiPriority w:val="0"/>
    <w:pPr>
      <w:ind w:left="3360" w:leftChars="1600"/>
    </w:pPr>
  </w:style>
  <w:style w:type="paragraph" w:styleId="76">
    <w:name w:val="Body Text 2"/>
    <w:basedOn w:val="1"/>
    <w:autoRedefine/>
    <w:qFormat/>
    <w:uiPriority w:val="0"/>
    <w:pPr>
      <w:spacing w:after="120" w:line="480" w:lineRule="auto"/>
    </w:pPr>
  </w:style>
  <w:style w:type="paragraph" w:styleId="77">
    <w:name w:val="List 4"/>
    <w:basedOn w:val="1"/>
    <w:autoRedefine/>
    <w:qFormat/>
    <w:uiPriority w:val="0"/>
    <w:pPr>
      <w:ind w:left="100" w:leftChars="600" w:hanging="200" w:hangingChars="200"/>
    </w:pPr>
  </w:style>
  <w:style w:type="paragraph" w:styleId="78">
    <w:name w:val="List Continue 2"/>
    <w:basedOn w:val="1"/>
    <w:autoRedefine/>
    <w:qFormat/>
    <w:uiPriority w:val="0"/>
    <w:pPr>
      <w:spacing w:after="120"/>
      <w:ind w:left="840" w:leftChars="400"/>
    </w:pPr>
  </w:style>
  <w:style w:type="paragraph" w:styleId="7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autoRedefine/>
    <w:qFormat/>
    <w:uiPriority w:val="0"/>
    <w:rPr>
      <w:rFonts w:ascii="Courier New" w:hAnsi="Courier New" w:cs="Courier New"/>
      <w:sz w:val="20"/>
      <w:szCs w:val="20"/>
    </w:rPr>
  </w:style>
  <w:style w:type="paragraph" w:styleId="81">
    <w:name w:val="Normal (Web)"/>
    <w:basedOn w:val="1"/>
    <w:autoRedefine/>
    <w:qFormat/>
    <w:uiPriority w:val="99"/>
    <w:rPr>
      <w:sz w:val="24"/>
    </w:rPr>
  </w:style>
  <w:style w:type="paragraph" w:styleId="82">
    <w:name w:val="List Continue 3"/>
    <w:basedOn w:val="1"/>
    <w:autoRedefine/>
    <w:qFormat/>
    <w:uiPriority w:val="0"/>
    <w:pPr>
      <w:spacing w:after="120"/>
      <w:ind w:left="1260" w:leftChars="600"/>
    </w:pPr>
  </w:style>
  <w:style w:type="paragraph" w:styleId="83">
    <w:name w:val="index 2"/>
    <w:basedOn w:val="1"/>
    <w:next w:val="1"/>
    <w:autoRedefine/>
    <w:semiHidden/>
    <w:qFormat/>
    <w:uiPriority w:val="0"/>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autoRedefine/>
    <w:semiHidden/>
    <w:qFormat/>
    <w:uiPriority w:val="0"/>
    <w:rPr>
      <w:b/>
      <w:bCs/>
    </w:rPr>
  </w:style>
  <w:style w:type="paragraph" w:styleId="86">
    <w:name w:val="Body Text First Indent"/>
    <w:basedOn w:val="34"/>
    <w:autoRedefine/>
    <w:qFormat/>
    <w:uiPriority w:val="0"/>
    <w:pPr>
      <w:ind w:firstLine="420" w:firstLineChars="100"/>
    </w:pPr>
  </w:style>
  <w:style w:type="paragraph" w:styleId="87">
    <w:name w:val="Body Text First Indent 2"/>
    <w:basedOn w:val="35"/>
    <w:autoRedefine/>
    <w:qFormat/>
    <w:uiPriority w:val="0"/>
    <w:pPr>
      <w:ind w:firstLine="420" w:firstLineChars="200"/>
    </w:pPr>
  </w:style>
  <w:style w:type="character" w:styleId="90">
    <w:name w:val="Hyperlink"/>
    <w:basedOn w:val="89"/>
    <w:autoRedefine/>
    <w:qFormat/>
    <w:uiPriority w:val="0"/>
    <w:rPr>
      <w:color w:val="0000FF"/>
      <w:u w:val="single"/>
    </w:rPr>
  </w:style>
  <w:style w:type="paragraph" w:customStyle="1" w:styleId="91">
    <w:name w:val="Char Char Char1 Char"/>
    <w:basedOn w:val="26"/>
    <w:autoRedefine/>
    <w:semiHidden/>
    <w:qFormat/>
    <w:uiPriority w:val="0"/>
    <w:rPr>
      <w:rFonts w:ascii="Tahoma" w:hAnsi="Tahoma" w:cs="Tahoma"/>
      <w:kern w:val="0"/>
      <w:sz w:val="18"/>
    </w:rPr>
  </w:style>
  <w:style w:type="paragraph" w:customStyle="1" w:styleId="92">
    <w:name w:val="Char Char1 Char"/>
    <w:basedOn w:val="1"/>
    <w:autoRedefine/>
    <w:qFormat/>
    <w:uiPriority w:val="0"/>
    <w:pPr>
      <w:tabs>
        <w:tab w:val="left" w:pos="360"/>
      </w:tabs>
    </w:pPr>
    <w:rPr>
      <w:sz w:val="24"/>
    </w:rPr>
  </w:style>
  <w:style w:type="paragraph" w:customStyle="1" w:styleId="93">
    <w:name w:val="Char Char1 Char1"/>
    <w:basedOn w:val="1"/>
    <w:autoRedefine/>
    <w:qFormat/>
    <w:uiPriority w:val="0"/>
    <w:pPr>
      <w:tabs>
        <w:tab w:val="left" w:pos="360"/>
      </w:tabs>
    </w:pPr>
    <w:rPr>
      <w:sz w:val="24"/>
    </w:rPr>
  </w:style>
  <w:style w:type="character" w:customStyle="1" w:styleId="94">
    <w:name w:val="正文文本缩进 2 Char"/>
    <w:basedOn w:val="89"/>
    <w:link w:val="51"/>
    <w:autoRedefine/>
    <w:qFormat/>
    <w:uiPriority w:val="0"/>
    <w:rPr>
      <w:kern w:val="2"/>
      <w:sz w:val="24"/>
      <w:szCs w:val="24"/>
    </w:rPr>
  </w:style>
  <w:style w:type="character" w:customStyle="1" w:styleId="95">
    <w:name w:val="apple-style-span"/>
    <w:basedOn w:val="89"/>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huafu</Company>
  <Pages>2</Pages>
  <Words>851</Words>
  <Characters>949</Characters>
  <Lines>1</Lines>
  <Paragraphs>1</Paragraphs>
  <TotalTime>3</TotalTime>
  <ScaleCrop>false</ScaleCrop>
  <LinksUpToDate>false</LinksUpToDate>
  <CharactersWithSpaces>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2022-03-19T06:57:00Z</dcterms:created>
  <dc:creator>孙献</dc:creator>
  <cp:lastModifiedBy>WSY</cp:lastModifiedBy>
  <cp:lastPrinted>2009-10-21T06:19:00Z</cp:lastPrinted>
  <dcterms:modified xsi:type="dcterms:W3CDTF">2025-06-20T07:12:04Z</dcterms:modified>
  <dc:title>证券代码：002042         证券简称：华孚色纺       公告编号：2009-032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414494A407774BFCB47A70DC916C6931</vt:lpwstr>
  </property>
  <property fmtid="{D5CDD505-2E9C-101B-9397-08002B2CF9AE}" pid="4" name="KSOTemplateDocerSaveRecord">
    <vt:lpwstr>eyJoZGlkIjoiMGYyMzhhMzNmNzJhMTU4YjMxZTc1YjkyNzFjZGE5ZTciLCJ1c2VySWQiOiIyNjU0NTI1NDMifQ==</vt:lpwstr>
  </property>
</Properties>
</file>