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D9CA9">
      <w:pPr>
        <w:spacing w:line="360" w:lineRule="auto"/>
        <w:jc w:val="center"/>
        <w:rPr>
          <w:rFonts w:ascii="黑体" w:hAnsi="黑体" w:eastAsia="黑体"/>
          <w:bCs/>
          <w:kern w:val="0"/>
          <w:szCs w:val="21"/>
        </w:rPr>
      </w:pPr>
      <w:r>
        <w:rPr>
          <w:rFonts w:ascii="黑体" w:hAnsi="黑体" w:eastAsia="黑体"/>
          <w:bCs/>
          <w:kern w:val="0"/>
          <w:szCs w:val="21"/>
        </w:rPr>
        <w:t xml:space="preserve">证券代码：002042  </w:t>
      </w:r>
      <w:r>
        <w:rPr>
          <w:rFonts w:hint="eastAsia" w:ascii="黑体" w:hAnsi="黑体" w:eastAsia="黑体"/>
          <w:bCs/>
          <w:kern w:val="0"/>
          <w:szCs w:val="21"/>
        </w:rPr>
        <w:t xml:space="preserve">  </w:t>
      </w:r>
      <w:r>
        <w:rPr>
          <w:rFonts w:ascii="黑体" w:hAnsi="黑体" w:eastAsia="黑体"/>
          <w:bCs/>
          <w:kern w:val="0"/>
          <w:szCs w:val="21"/>
        </w:rPr>
        <w:t xml:space="preserve">  </w:t>
      </w:r>
      <w:r>
        <w:rPr>
          <w:rFonts w:hint="eastAsia" w:ascii="黑体" w:hAnsi="黑体" w:eastAsia="黑体"/>
          <w:bCs/>
          <w:kern w:val="0"/>
          <w:szCs w:val="21"/>
        </w:rPr>
        <w:t xml:space="preserve">  </w:t>
      </w:r>
      <w:r>
        <w:rPr>
          <w:rFonts w:ascii="黑体" w:hAnsi="黑体" w:eastAsia="黑体"/>
          <w:bCs/>
          <w:kern w:val="0"/>
          <w:szCs w:val="21"/>
        </w:rPr>
        <w:t xml:space="preserve">         证券简称：华孚时尚      </w:t>
      </w:r>
      <w:r>
        <w:rPr>
          <w:rFonts w:hint="eastAsia" w:ascii="黑体" w:hAnsi="黑体" w:eastAsia="黑体"/>
          <w:bCs/>
          <w:kern w:val="0"/>
          <w:szCs w:val="21"/>
        </w:rPr>
        <w:t xml:space="preserve">   </w:t>
      </w:r>
      <w:r>
        <w:rPr>
          <w:rFonts w:ascii="黑体" w:hAnsi="黑体" w:eastAsia="黑体"/>
          <w:bCs/>
          <w:kern w:val="0"/>
          <w:szCs w:val="21"/>
        </w:rPr>
        <w:t xml:space="preserve">    公告编号：20</w:t>
      </w:r>
      <w:r>
        <w:rPr>
          <w:rFonts w:hint="eastAsia" w:ascii="黑体" w:hAnsi="黑体" w:eastAsia="黑体"/>
          <w:bCs/>
          <w:kern w:val="0"/>
          <w:szCs w:val="21"/>
        </w:rPr>
        <w:t>24-65</w:t>
      </w:r>
    </w:p>
    <w:p w14:paraId="4384351E">
      <w:pPr>
        <w:spacing w:line="360" w:lineRule="auto"/>
        <w:jc w:val="center"/>
        <w:rPr>
          <w:rFonts w:ascii="宋体" w:hAnsi="宋体"/>
          <w:b/>
          <w:bCs/>
          <w:sz w:val="32"/>
          <w:szCs w:val="32"/>
        </w:rPr>
      </w:pPr>
    </w:p>
    <w:p w14:paraId="0F3F103F">
      <w:pPr>
        <w:spacing w:line="360" w:lineRule="auto"/>
        <w:jc w:val="center"/>
        <w:rPr>
          <w:rFonts w:ascii="宋体" w:hAnsi="宋体"/>
          <w:b/>
          <w:bCs/>
          <w:sz w:val="36"/>
          <w:szCs w:val="32"/>
        </w:rPr>
      </w:pPr>
      <w:r>
        <w:rPr>
          <w:rFonts w:ascii="宋体" w:hAnsi="宋体"/>
          <w:b/>
          <w:bCs/>
          <w:sz w:val="36"/>
          <w:szCs w:val="32"/>
        </w:rPr>
        <w:t>华孚时尚股份有限公司</w:t>
      </w:r>
    </w:p>
    <w:p w14:paraId="0531E5AA">
      <w:pPr>
        <w:spacing w:line="360" w:lineRule="auto"/>
        <w:jc w:val="center"/>
        <w:outlineLvl w:val="0"/>
        <w:rPr>
          <w:rFonts w:ascii="宋体" w:hAnsi="宋体"/>
          <w:b/>
          <w:bCs/>
          <w:sz w:val="36"/>
          <w:szCs w:val="32"/>
        </w:rPr>
      </w:pPr>
      <w:r>
        <w:rPr>
          <w:rFonts w:ascii="宋体" w:hAnsi="宋体"/>
          <w:b/>
          <w:bCs/>
          <w:sz w:val="36"/>
          <w:szCs w:val="32"/>
        </w:rPr>
        <w:t>关于召开</w:t>
      </w:r>
      <w:r>
        <w:rPr>
          <w:rFonts w:hint="eastAsia" w:ascii="宋体" w:hAnsi="宋体"/>
          <w:b/>
          <w:bCs/>
          <w:sz w:val="36"/>
          <w:szCs w:val="32"/>
        </w:rPr>
        <w:t>2024年第二次临时股东大会的</w:t>
      </w:r>
      <w:r>
        <w:rPr>
          <w:rFonts w:ascii="宋体" w:hAnsi="宋体"/>
          <w:b/>
          <w:bCs/>
          <w:sz w:val="36"/>
          <w:szCs w:val="32"/>
        </w:rPr>
        <w:t>通知</w:t>
      </w:r>
    </w:p>
    <w:p w14:paraId="71607A26">
      <w:pPr>
        <w:spacing w:line="360" w:lineRule="auto"/>
        <w:ind w:firstLine="420" w:firstLineChars="200"/>
        <w:rPr>
          <w:rFonts w:ascii="宋体" w:hAnsi="宋体"/>
          <w:szCs w:val="21"/>
        </w:rPr>
      </w:pPr>
    </w:p>
    <w:p w14:paraId="6C0B40D8">
      <w:pPr>
        <w:wordWrap w:val="0"/>
        <w:spacing w:line="400" w:lineRule="exact"/>
        <w:ind w:left="284" w:firstLine="482" w:firstLineChars="201"/>
        <w:rPr>
          <w:rFonts w:ascii="楷体" w:hAnsi="楷体" w:eastAsia="楷体"/>
          <w:sz w:val="24"/>
        </w:rPr>
      </w:pPr>
      <w:r>
        <w:rPr>
          <w:rFonts w:ascii="楷体" w:hAnsi="楷体" w:eastAsia="楷体"/>
          <w:sz w:val="24"/>
        </w:rPr>
        <w:t>本公司及董事会全体成员保证公告内容的真实、准确和完整，没有虚假记载、误导性陈述或重大遗漏。</w:t>
      </w:r>
    </w:p>
    <w:p w14:paraId="0D53912D">
      <w:pPr>
        <w:spacing w:line="360" w:lineRule="auto"/>
        <w:ind w:firstLine="420" w:firstLineChars="200"/>
        <w:rPr>
          <w:rFonts w:ascii="宋体" w:hAnsi="宋体"/>
          <w:szCs w:val="21"/>
        </w:rPr>
      </w:pPr>
    </w:p>
    <w:p w14:paraId="0D90895A">
      <w:pPr>
        <w:spacing w:line="360" w:lineRule="auto"/>
        <w:ind w:firstLine="480" w:firstLineChars="200"/>
        <w:rPr>
          <w:rFonts w:ascii="宋体" w:hAnsi="宋体"/>
          <w:sz w:val="24"/>
        </w:rPr>
      </w:pPr>
      <w:r>
        <w:rPr>
          <w:rFonts w:ascii="宋体" w:hAnsi="宋体"/>
          <w:sz w:val="24"/>
        </w:rPr>
        <w:t>华孚时尚股份有限公司（以下简称</w:t>
      </w:r>
      <w:r>
        <w:rPr>
          <w:rFonts w:hint="eastAsia" w:ascii="宋体" w:hAnsi="宋体"/>
          <w:sz w:val="24"/>
        </w:rPr>
        <w:t>“</w:t>
      </w:r>
      <w:r>
        <w:rPr>
          <w:rFonts w:ascii="宋体" w:hAnsi="宋体"/>
          <w:sz w:val="24"/>
        </w:rPr>
        <w:t>公司</w:t>
      </w:r>
      <w:r>
        <w:rPr>
          <w:rFonts w:hint="eastAsia" w:ascii="宋体" w:hAnsi="宋体"/>
          <w:sz w:val="24"/>
        </w:rPr>
        <w:t>”</w:t>
      </w:r>
      <w:r>
        <w:rPr>
          <w:rFonts w:ascii="宋体" w:hAnsi="宋体"/>
          <w:sz w:val="24"/>
        </w:rPr>
        <w:t>）于</w:t>
      </w:r>
      <w:r>
        <w:rPr>
          <w:rFonts w:hint="eastAsia" w:ascii="宋体" w:hAnsi="宋体"/>
          <w:sz w:val="24"/>
        </w:rPr>
        <w:t>2024年12</w:t>
      </w:r>
      <w:r>
        <w:rPr>
          <w:rFonts w:ascii="宋体" w:hAnsi="宋体"/>
          <w:sz w:val="24"/>
        </w:rPr>
        <w:t>月</w:t>
      </w:r>
      <w:r>
        <w:rPr>
          <w:rFonts w:hint="eastAsia" w:ascii="宋体" w:hAnsi="宋体"/>
          <w:sz w:val="24"/>
        </w:rPr>
        <w:t>4</w:t>
      </w:r>
      <w:r>
        <w:rPr>
          <w:rFonts w:ascii="宋体" w:hAnsi="宋体"/>
          <w:sz w:val="24"/>
        </w:rPr>
        <w:t>日召开</w:t>
      </w:r>
      <w:r>
        <w:rPr>
          <w:rFonts w:hint="eastAsia" w:ascii="宋体" w:hAnsi="宋体"/>
          <w:sz w:val="24"/>
        </w:rPr>
        <w:t>第八届董事会2024年第四次临时会议</w:t>
      </w:r>
      <w:r>
        <w:rPr>
          <w:rFonts w:ascii="宋体" w:hAnsi="宋体"/>
          <w:sz w:val="24"/>
        </w:rPr>
        <w:t>，会议审议通过了《关于</w:t>
      </w:r>
      <w:r>
        <w:rPr>
          <w:rFonts w:hint="eastAsia" w:ascii="宋体" w:hAnsi="宋体"/>
          <w:sz w:val="24"/>
        </w:rPr>
        <w:t>提议召开公司2024年第二次临时股东大会</w:t>
      </w:r>
      <w:r>
        <w:rPr>
          <w:rFonts w:ascii="宋体" w:hAnsi="宋体"/>
          <w:sz w:val="24"/>
        </w:rPr>
        <w:t>的议案》，现就召开公司</w:t>
      </w:r>
      <w:r>
        <w:rPr>
          <w:rFonts w:hint="eastAsia" w:ascii="宋体" w:hAnsi="宋体"/>
          <w:sz w:val="24"/>
        </w:rPr>
        <w:t>2024年第二次临时股东大会</w:t>
      </w:r>
      <w:r>
        <w:rPr>
          <w:rFonts w:ascii="宋体" w:hAnsi="宋体"/>
          <w:sz w:val="24"/>
        </w:rPr>
        <w:t>的有关事项通知如下：</w:t>
      </w:r>
    </w:p>
    <w:p w14:paraId="486EAA0F">
      <w:pPr>
        <w:spacing w:line="360" w:lineRule="auto"/>
        <w:ind w:firstLine="482" w:firstLineChars="200"/>
        <w:rPr>
          <w:rFonts w:ascii="宋体" w:hAnsi="宋体"/>
          <w:b/>
          <w:bCs/>
          <w:sz w:val="24"/>
        </w:rPr>
      </w:pPr>
      <w:r>
        <w:rPr>
          <w:rFonts w:ascii="宋体" w:hAnsi="宋体"/>
          <w:b/>
          <w:bCs/>
          <w:sz w:val="24"/>
        </w:rPr>
        <w:t>一、召开会议的基本情况</w:t>
      </w:r>
    </w:p>
    <w:p w14:paraId="6919090C">
      <w:pPr>
        <w:pStyle w:val="2"/>
        <w:spacing w:line="360" w:lineRule="auto"/>
        <w:ind w:left="0" w:leftChars="0" w:firstLine="480"/>
        <w:rPr>
          <w:rFonts w:ascii="宋体" w:hAnsi="宋体"/>
          <w:sz w:val="24"/>
        </w:rPr>
      </w:pPr>
      <w:r>
        <w:rPr>
          <w:rFonts w:ascii="宋体" w:hAnsi="宋体"/>
          <w:sz w:val="24"/>
        </w:rPr>
        <w:t>（一）股东大会届次：</w:t>
      </w:r>
      <w:r>
        <w:rPr>
          <w:rFonts w:hint="eastAsia" w:ascii="宋体" w:hAnsi="宋体"/>
          <w:sz w:val="24"/>
        </w:rPr>
        <w:t>2024年第二次临时股东大会</w:t>
      </w:r>
      <w:r>
        <w:rPr>
          <w:rFonts w:ascii="宋体" w:hAnsi="宋体"/>
          <w:sz w:val="24"/>
        </w:rPr>
        <w:t>。</w:t>
      </w:r>
    </w:p>
    <w:p w14:paraId="0994DE06">
      <w:pPr>
        <w:pStyle w:val="2"/>
        <w:spacing w:line="360" w:lineRule="auto"/>
        <w:ind w:left="0" w:leftChars="0" w:firstLine="480"/>
        <w:rPr>
          <w:rFonts w:ascii="宋体" w:hAnsi="宋体"/>
          <w:sz w:val="24"/>
        </w:rPr>
      </w:pPr>
      <w:r>
        <w:rPr>
          <w:rFonts w:ascii="宋体" w:hAnsi="宋体"/>
          <w:sz w:val="24"/>
        </w:rPr>
        <w:t>（二）股东大会召集人：公司董事会。</w:t>
      </w:r>
    </w:p>
    <w:p w14:paraId="2DD5C6BE">
      <w:pPr>
        <w:adjustRightInd w:val="0"/>
        <w:snapToGrid w:val="0"/>
        <w:spacing w:line="500" w:lineRule="exact"/>
        <w:jc w:val="left"/>
        <w:rPr>
          <w:rFonts w:ascii="宋体" w:hAnsi="宋体"/>
          <w:sz w:val="24"/>
        </w:rPr>
      </w:pPr>
      <w:r>
        <w:rPr>
          <w:rFonts w:hint="eastAsia" w:ascii="宋体" w:hAnsi="宋体"/>
          <w:sz w:val="24"/>
        </w:rPr>
        <w:t xml:space="preserve">    </w:t>
      </w:r>
      <w:r>
        <w:rPr>
          <w:rFonts w:ascii="宋体" w:hAnsi="宋体"/>
          <w:sz w:val="24"/>
        </w:rPr>
        <w:t>（三）会议召开的合法、合规性：公司董事会召集本次股东大会符合《公司法》、《证券法》、《深圳证券交易所股票上市规则》、《</w:t>
      </w:r>
      <w:r>
        <w:rPr>
          <w:rFonts w:hint="eastAsia" w:ascii="宋体" w:hAnsi="宋体"/>
          <w:sz w:val="24"/>
        </w:rPr>
        <w:t>深圳证券交易所上市公司自律监管指引第1号——主板上市公司规范运作</w:t>
      </w:r>
      <w:r>
        <w:rPr>
          <w:rFonts w:ascii="宋体" w:hAnsi="宋体"/>
          <w:sz w:val="24"/>
        </w:rPr>
        <w:t>》等有关法律、法规、部门规章和《公司章程》的规定。</w:t>
      </w:r>
    </w:p>
    <w:p w14:paraId="1065D040">
      <w:pPr>
        <w:pStyle w:val="2"/>
        <w:spacing w:line="360" w:lineRule="auto"/>
        <w:ind w:left="0" w:leftChars="0" w:firstLine="480"/>
        <w:rPr>
          <w:rFonts w:ascii="宋体" w:hAnsi="宋体"/>
          <w:sz w:val="24"/>
        </w:rPr>
      </w:pPr>
      <w:r>
        <w:rPr>
          <w:rFonts w:ascii="宋体" w:hAnsi="宋体"/>
          <w:sz w:val="24"/>
        </w:rPr>
        <w:t>（四）召开时间：</w:t>
      </w:r>
    </w:p>
    <w:p w14:paraId="51ADF029">
      <w:pPr>
        <w:pStyle w:val="2"/>
        <w:spacing w:line="360" w:lineRule="auto"/>
        <w:ind w:left="0" w:leftChars="0" w:firstLine="480"/>
        <w:rPr>
          <w:rFonts w:ascii="宋体" w:hAnsi="宋体"/>
          <w:sz w:val="24"/>
        </w:rPr>
      </w:pPr>
      <w:r>
        <w:rPr>
          <w:rFonts w:ascii="宋体" w:hAnsi="宋体"/>
          <w:sz w:val="24"/>
        </w:rPr>
        <w:t>1、现场会议时间：</w:t>
      </w:r>
      <w:r>
        <w:rPr>
          <w:rFonts w:hint="eastAsia" w:ascii="宋体" w:hAnsi="宋体"/>
          <w:sz w:val="24"/>
        </w:rPr>
        <w:t>2024年12</w:t>
      </w:r>
      <w:r>
        <w:rPr>
          <w:rFonts w:ascii="宋体" w:hAnsi="宋体"/>
          <w:sz w:val="24"/>
        </w:rPr>
        <w:t>月</w:t>
      </w:r>
      <w:r>
        <w:rPr>
          <w:rFonts w:hint="eastAsia" w:ascii="宋体" w:hAnsi="宋体"/>
          <w:sz w:val="24"/>
        </w:rPr>
        <w:t>20</w:t>
      </w:r>
      <w:r>
        <w:rPr>
          <w:rFonts w:ascii="宋体" w:hAnsi="宋体"/>
          <w:sz w:val="24"/>
        </w:rPr>
        <w:t>日（星期</w:t>
      </w:r>
      <w:r>
        <w:rPr>
          <w:rFonts w:hint="eastAsia" w:ascii="宋体" w:hAnsi="宋体"/>
          <w:sz w:val="24"/>
        </w:rPr>
        <w:t>五</w:t>
      </w:r>
      <w:r>
        <w:rPr>
          <w:rFonts w:ascii="宋体" w:hAnsi="宋体"/>
          <w:sz w:val="24"/>
        </w:rPr>
        <w:t>）下午14:30-16:00。</w:t>
      </w:r>
    </w:p>
    <w:p w14:paraId="234F5A69">
      <w:pPr>
        <w:pStyle w:val="2"/>
        <w:spacing w:line="500" w:lineRule="exact"/>
        <w:ind w:left="0" w:leftChars="0" w:firstLine="480"/>
        <w:rPr>
          <w:rFonts w:ascii="宋体" w:hAnsi="宋体"/>
          <w:sz w:val="24"/>
        </w:rPr>
      </w:pPr>
      <w:r>
        <w:rPr>
          <w:rFonts w:ascii="宋体" w:hAnsi="宋体"/>
          <w:sz w:val="24"/>
        </w:rPr>
        <w:t>2</w:t>
      </w:r>
      <w:r>
        <w:rPr>
          <w:rFonts w:hint="eastAsia" w:ascii="宋体" w:hAnsi="宋体"/>
          <w:sz w:val="24"/>
        </w:rPr>
        <w:t>、网络投票时间：2024年12月20日。其中，通过深圳证券交易所交易系统进行网络投票的具体时间为：2024年12月20日9:15-9:25、9:30－11:30和13:00－15:00；通过深圳证券交易所互联网投票系统投票的具体时间为：2024年12月20日9:15－15:00期间的任意时间。</w:t>
      </w:r>
    </w:p>
    <w:p w14:paraId="567E8D6C">
      <w:pPr>
        <w:pStyle w:val="2"/>
        <w:wordWrap w:val="0"/>
        <w:spacing w:line="500" w:lineRule="exact"/>
        <w:ind w:left="0" w:leftChars="0" w:firstLine="480"/>
        <w:rPr>
          <w:rFonts w:ascii="宋体" w:hAnsi="宋体"/>
          <w:sz w:val="24"/>
        </w:rPr>
      </w:pPr>
      <w:r>
        <w:rPr>
          <w:rFonts w:ascii="宋体" w:hAnsi="宋体"/>
          <w:sz w:val="24"/>
        </w:rPr>
        <w:t>（五）会议的召开方式：本次股东大会采用现场表决与网络投票相结合的方式召开，公司将通过深圳证券交易所交易系统和互联网投票系统（http://wltp.cninfo.com.cn）向全体股东提供网络形式的投票平台，股东可以在网络投票的时间内通过上述系统行使表决权。</w:t>
      </w:r>
    </w:p>
    <w:p w14:paraId="18DF43FF">
      <w:pPr>
        <w:pStyle w:val="2"/>
        <w:spacing w:line="360" w:lineRule="auto"/>
        <w:ind w:left="0" w:leftChars="0" w:firstLine="480"/>
        <w:rPr>
          <w:rFonts w:ascii="宋体" w:hAnsi="宋体"/>
          <w:sz w:val="24"/>
        </w:rPr>
      </w:pPr>
      <w:r>
        <w:rPr>
          <w:rFonts w:ascii="宋体" w:hAnsi="宋体"/>
          <w:sz w:val="24"/>
        </w:rPr>
        <w:t>公司股东应选择现场投票、网络投票中的一种方式，如果同一表决权出现重复投票表决的，以第一次投票表决结果为准。</w:t>
      </w:r>
    </w:p>
    <w:p w14:paraId="48F0C694">
      <w:pPr>
        <w:pStyle w:val="2"/>
        <w:spacing w:line="360" w:lineRule="auto"/>
        <w:ind w:left="0" w:leftChars="0" w:firstLine="480"/>
        <w:rPr>
          <w:rFonts w:ascii="宋体" w:hAnsi="宋体"/>
          <w:sz w:val="24"/>
        </w:rPr>
      </w:pPr>
      <w:r>
        <w:rPr>
          <w:rFonts w:ascii="宋体" w:hAnsi="宋体"/>
          <w:sz w:val="24"/>
        </w:rPr>
        <w:t>（六）会议的股权登记日：</w:t>
      </w:r>
      <w:r>
        <w:rPr>
          <w:rFonts w:hint="eastAsia" w:ascii="宋体" w:hAnsi="宋体"/>
          <w:sz w:val="24"/>
        </w:rPr>
        <w:t>2024年12</w:t>
      </w:r>
      <w:r>
        <w:rPr>
          <w:rFonts w:ascii="宋体" w:hAnsi="宋体"/>
          <w:sz w:val="24"/>
        </w:rPr>
        <w:t>月</w:t>
      </w:r>
      <w:r>
        <w:rPr>
          <w:rFonts w:hint="eastAsia" w:ascii="宋体" w:hAnsi="宋体"/>
          <w:sz w:val="24"/>
        </w:rPr>
        <w:t>17</w:t>
      </w:r>
      <w:r>
        <w:rPr>
          <w:rFonts w:ascii="宋体" w:hAnsi="宋体"/>
          <w:sz w:val="24"/>
        </w:rPr>
        <w:t>日</w:t>
      </w:r>
    </w:p>
    <w:p w14:paraId="50021CA1">
      <w:pPr>
        <w:pStyle w:val="2"/>
        <w:spacing w:line="360" w:lineRule="auto"/>
        <w:ind w:left="0" w:leftChars="0" w:firstLine="480"/>
        <w:rPr>
          <w:rFonts w:ascii="宋体" w:hAnsi="宋体"/>
          <w:sz w:val="24"/>
        </w:rPr>
      </w:pPr>
      <w:r>
        <w:rPr>
          <w:rFonts w:ascii="宋体" w:hAnsi="宋体"/>
          <w:sz w:val="24"/>
        </w:rPr>
        <w:t>（七）出席对象：</w:t>
      </w:r>
    </w:p>
    <w:p w14:paraId="2CE96421">
      <w:pPr>
        <w:pStyle w:val="2"/>
        <w:spacing w:line="360" w:lineRule="auto"/>
        <w:ind w:left="0" w:leftChars="0" w:firstLine="480"/>
        <w:rPr>
          <w:rFonts w:ascii="宋体" w:hAnsi="宋体"/>
          <w:sz w:val="24"/>
        </w:rPr>
      </w:pPr>
      <w:r>
        <w:rPr>
          <w:rFonts w:ascii="宋体" w:hAnsi="宋体"/>
          <w:sz w:val="24"/>
        </w:rPr>
        <w:t>1、截止</w:t>
      </w:r>
      <w:r>
        <w:rPr>
          <w:rFonts w:hint="eastAsia" w:ascii="宋体" w:hAnsi="宋体"/>
          <w:sz w:val="24"/>
        </w:rPr>
        <w:t>2024年12</w:t>
      </w:r>
      <w:r>
        <w:rPr>
          <w:rFonts w:ascii="宋体" w:hAnsi="宋体"/>
          <w:sz w:val="24"/>
        </w:rPr>
        <w:t>月</w:t>
      </w:r>
      <w:r>
        <w:rPr>
          <w:rFonts w:hint="eastAsia" w:ascii="宋体" w:hAnsi="宋体"/>
          <w:sz w:val="24"/>
        </w:rPr>
        <w:t>17</w:t>
      </w:r>
      <w:r>
        <w:rPr>
          <w:rFonts w:ascii="宋体" w:hAnsi="宋体"/>
          <w:sz w:val="24"/>
        </w:rPr>
        <w:t>日下午交易结束后，在中国证券登记结算有限责任公司深圳分公司登记在册的公司全体股东，股东可以委托代理人出席会议和参加表决（授权委托书见附件），该股东代理人不必是公司的股东。</w:t>
      </w:r>
    </w:p>
    <w:p w14:paraId="04F8CF03">
      <w:pPr>
        <w:pStyle w:val="2"/>
        <w:spacing w:line="360" w:lineRule="auto"/>
        <w:ind w:left="0" w:leftChars="0" w:firstLine="480"/>
        <w:rPr>
          <w:rFonts w:ascii="宋体" w:hAnsi="宋体"/>
          <w:sz w:val="24"/>
        </w:rPr>
      </w:pPr>
      <w:r>
        <w:rPr>
          <w:rFonts w:ascii="宋体" w:hAnsi="宋体"/>
          <w:sz w:val="24"/>
        </w:rPr>
        <w:t>2、公司董事、监事、高级管理人员。</w:t>
      </w:r>
    </w:p>
    <w:p w14:paraId="5B6B8F01">
      <w:pPr>
        <w:pStyle w:val="2"/>
        <w:spacing w:line="360" w:lineRule="auto"/>
        <w:ind w:left="0" w:leftChars="0" w:firstLine="480"/>
        <w:rPr>
          <w:rFonts w:ascii="宋体" w:hAnsi="宋体"/>
          <w:sz w:val="24"/>
        </w:rPr>
      </w:pPr>
      <w:r>
        <w:rPr>
          <w:rFonts w:ascii="宋体" w:hAnsi="宋体"/>
          <w:sz w:val="24"/>
        </w:rPr>
        <w:t>3、见证律师及公司邀请的其他嘉宾。</w:t>
      </w:r>
    </w:p>
    <w:p w14:paraId="7B507F36">
      <w:pPr>
        <w:pStyle w:val="2"/>
        <w:spacing w:line="360" w:lineRule="auto"/>
        <w:ind w:left="0" w:leftChars="0" w:firstLine="480"/>
        <w:rPr>
          <w:rFonts w:ascii="宋体" w:hAnsi="宋体"/>
          <w:sz w:val="24"/>
        </w:rPr>
      </w:pPr>
      <w:r>
        <w:rPr>
          <w:rFonts w:ascii="宋体" w:hAnsi="宋体"/>
          <w:sz w:val="24"/>
        </w:rPr>
        <w:t>（八）现场会议召开地点：广东省深圳市福田区市花路5号长富金茂大厦59楼会议室。</w:t>
      </w:r>
    </w:p>
    <w:p w14:paraId="24108D10">
      <w:pPr>
        <w:pStyle w:val="19"/>
        <w:spacing w:line="360" w:lineRule="auto"/>
        <w:ind w:firstLine="472" w:firstLineChars="196"/>
        <w:rPr>
          <w:rFonts w:hAnsi="宋体" w:cs="Times New Roman"/>
          <w:b/>
          <w:bCs/>
          <w:color w:val="auto"/>
        </w:rPr>
      </w:pPr>
      <w:r>
        <w:rPr>
          <w:rFonts w:hAnsi="宋体" w:cs="Times New Roman"/>
          <w:b/>
          <w:bCs/>
          <w:color w:val="auto"/>
        </w:rPr>
        <w:t>二、会议审议事项</w:t>
      </w:r>
    </w:p>
    <w:p w14:paraId="5BF3B4B4">
      <w:pPr>
        <w:spacing w:line="360" w:lineRule="auto"/>
        <w:ind w:firstLine="480" w:firstLineChars="200"/>
        <w:rPr>
          <w:rFonts w:ascii="宋体" w:hAnsi="宋体"/>
          <w:sz w:val="24"/>
        </w:rPr>
      </w:pPr>
      <w:r>
        <w:rPr>
          <w:rFonts w:ascii="宋体" w:hAnsi="宋体"/>
          <w:sz w:val="24"/>
        </w:rPr>
        <w:t>（一）</w:t>
      </w:r>
      <w:r>
        <w:rPr>
          <w:rFonts w:hint="eastAsia" w:ascii="宋体" w:hAnsi="宋体"/>
          <w:sz w:val="24"/>
        </w:rPr>
        <w:t>审议事项</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6473"/>
        <w:gridCol w:w="1656"/>
      </w:tblGrid>
      <w:tr w14:paraId="3058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restart"/>
            <w:tcBorders>
              <w:top w:val="single" w:color="auto" w:sz="4" w:space="0"/>
              <w:left w:val="single" w:color="auto" w:sz="4" w:space="0"/>
              <w:right w:val="single" w:color="auto" w:sz="4" w:space="0"/>
            </w:tcBorders>
            <w:vAlign w:val="center"/>
          </w:tcPr>
          <w:p w14:paraId="6777FA0F">
            <w:pPr>
              <w:rPr>
                <w:rFonts w:ascii="宋体" w:hAnsi="宋体"/>
                <w:b/>
                <w:sz w:val="24"/>
              </w:rPr>
            </w:pPr>
            <w:r>
              <w:rPr>
                <w:rFonts w:ascii="宋体" w:hAnsi="宋体"/>
                <w:b/>
                <w:sz w:val="24"/>
              </w:rPr>
              <w:t>提案编码</w:t>
            </w:r>
          </w:p>
        </w:tc>
        <w:tc>
          <w:tcPr>
            <w:tcW w:w="6473" w:type="dxa"/>
            <w:vMerge w:val="restart"/>
            <w:tcBorders>
              <w:top w:val="single" w:color="auto" w:sz="4" w:space="0"/>
              <w:left w:val="single" w:color="auto" w:sz="4" w:space="0"/>
              <w:right w:val="single" w:color="auto" w:sz="4" w:space="0"/>
            </w:tcBorders>
            <w:vAlign w:val="center"/>
          </w:tcPr>
          <w:p w14:paraId="5DAE5283">
            <w:pPr>
              <w:jc w:val="center"/>
              <w:rPr>
                <w:rFonts w:ascii="宋体" w:hAnsi="宋体"/>
                <w:b/>
                <w:sz w:val="24"/>
              </w:rPr>
            </w:pPr>
            <w:r>
              <w:rPr>
                <w:rFonts w:ascii="宋体" w:hAnsi="宋体"/>
                <w:b/>
                <w:sz w:val="24"/>
              </w:rPr>
              <w:t>提案名称</w:t>
            </w:r>
          </w:p>
        </w:tc>
        <w:tc>
          <w:tcPr>
            <w:tcW w:w="1656" w:type="dxa"/>
            <w:tcBorders>
              <w:top w:val="single" w:color="auto" w:sz="4" w:space="0"/>
              <w:left w:val="single" w:color="auto" w:sz="4" w:space="0"/>
              <w:bottom w:val="single" w:color="auto" w:sz="4" w:space="0"/>
              <w:right w:val="single" w:color="auto" w:sz="4" w:space="0"/>
            </w:tcBorders>
            <w:vAlign w:val="center"/>
          </w:tcPr>
          <w:p w14:paraId="4E18B1BA">
            <w:pPr>
              <w:jc w:val="center"/>
              <w:rPr>
                <w:rFonts w:ascii="宋体" w:hAnsi="宋体"/>
                <w:b/>
                <w:sz w:val="24"/>
              </w:rPr>
            </w:pPr>
            <w:r>
              <w:rPr>
                <w:rFonts w:ascii="宋体" w:hAnsi="宋体"/>
                <w:sz w:val="24"/>
              </w:rPr>
              <w:t>备注</w:t>
            </w:r>
          </w:p>
        </w:tc>
      </w:tr>
      <w:tr w14:paraId="4B1F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Borders>
              <w:left w:val="single" w:color="auto" w:sz="4" w:space="0"/>
              <w:bottom w:val="single" w:color="auto" w:sz="4" w:space="0"/>
              <w:right w:val="single" w:color="auto" w:sz="4" w:space="0"/>
            </w:tcBorders>
          </w:tcPr>
          <w:p w14:paraId="340E98D9">
            <w:pPr>
              <w:jc w:val="center"/>
              <w:rPr>
                <w:rFonts w:ascii="宋体" w:hAnsi="宋体"/>
                <w:sz w:val="24"/>
              </w:rPr>
            </w:pPr>
          </w:p>
        </w:tc>
        <w:tc>
          <w:tcPr>
            <w:tcW w:w="6473" w:type="dxa"/>
            <w:vMerge w:val="continue"/>
            <w:tcBorders>
              <w:left w:val="single" w:color="auto" w:sz="4" w:space="0"/>
              <w:bottom w:val="single" w:color="auto" w:sz="4" w:space="0"/>
              <w:right w:val="single" w:color="auto" w:sz="4" w:space="0"/>
            </w:tcBorders>
            <w:vAlign w:val="center"/>
          </w:tcPr>
          <w:p w14:paraId="618B3C42">
            <w:pPr>
              <w:jc w:val="center"/>
              <w:rPr>
                <w:rFonts w:ascii="宋体" w:hAnsi="宋体"/>
                <w:sz w:val="24"/>
              </w:rPr>
            </w:pPr>
          </w:p>
        </w:tc>
        <w:tc>
          <w:tcPr>
            <w:tcW w:w="1656" w:type="dxa"/>
            <w:tcBorders>
              <w:top w:val="single" w:color="auto" w:sz="4" w:space="0"/>
              <w:left w:val="single" w:color="auto" w:sz="4" w:space="0"/>
              <w:bottom w:val="single" w:color="auto" w:sz="4" w:space="0"/>
              <w:right w:val="single" w:color="auto" w:sz="4" w:space="0"/>
            </w:tcBorders>
            <w:vAlign w:val="center"/>
          </w:tcPr>
          <w:p w14:paraId="380FC16E">
            <w:pPr>
              <w:jc w:val="center"/>
              <w:rPr>
                <w:rFonts w:ascii="宋体" w:hAnsi="宋体"/>
                <w:b/>
                <w:sz w:val="24"/>
              </w:rPr>
            </w:pPr>
            <w:r>
              <w:rPr>
                <w:rFonts w:ascii="宋体" w:hAnsi="宋体"/>
                <w:sz w:val="24"/>
              </w:rPr>
              <w:t>该列打勾的栏目可以投票</w:t>
            </w:r>
          </w:p>
        </w:tc>
      </w:tr>
      <w:tr w14:paraId="5BC38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Borders>
              <w:top w:val="single" w:color="auto" w:sz="4" w:space="0"/>
              <w:left w:val="single" w:color="auto" w:sz="4" w:space="0"/>
              <w:bottom w:val="single" w:color="auto" w:sz="4" w:space="0"/>
              <w:right w:val="single" w:color="auto" w:sz="4" w:space="0"/>
            </w:tcBorders>
          </w:tcPr>
          <w:p w14:paraId="63FBF3E0">
            <w:pPr>
              <w:jc w:val="center"/>
              <w:rPr>
                <w:rFonts w:ascii="宋体" w:hAnsi="宋体"/>
                <w:sz w:val="24"/>
              </w:rPr>
            </w:pPr>
            <w:r>
              <w:rPr>
                <w:rFonts w:ascii="宋体" w:hAnsi="宋体"/>
                <w:sz w:val="24"/>
              </w:rPr>
              <w:t>100</w:t>
            </w:r>
          </w:p>
        </w:tc>
        <w:tc>
          <w:tcPr>
            <w:tcW w:w="6473" w:type="dxa"/>
            <w:tcBorders>
              <w:top w:val="single" w:color="auto" w:sz="4" w:space="0"/>
              <w:left w:val="single" w:color="auto" w:sz="4" w:space="0"/>
              <w:bottom w:val="single" w:color="auto" w:sz="4" w:space="0"/>
              <w:right w:val="single" w:color="auto" w:sz="4" w:space="0"/>
            </w:tcBorders>
          </w:tcPr>
          <w:p w14:paraId="28FCBBEC">
            <w:pPr>
              <w:jc w:val="left"/>
              <w:rPr>
                <w:rFonts w:ascii="宋体" w:hAnsi="宋体"/>
                <w:sz w:val="24"/>
              </w:rPr>
            </w:pPr>
            <w:r>
              <w:rPr>
                <w:rFonts w:ascii="宋体" w:hAnsi="宋体"/>
                <w:b/>
                <w:sz w:val="24"/>
              </w:rPr>
              <w:t>总议案：除累积投票提案外的所有提案</w:t>
            </w:r>
          </w:p>
        </w:tc>
        <w:tc>
          <w:tcPr>
            <w:tcW w:w="1656" w:type="dxa"/>
            <w:tcBorders>
              <w:top w:val="single" w:color="auto" w:sz="4" w:space="0"/>
              <w:left w:val="single" w:color="auto" w:sz="4" w:space="0"/>
              <w:bottom w:val="single" w:color="auto" w:sz="4" w:space="0"/>
              <w:right w:val="single" w:color="auto" w:sz="4" w:space="0"/>
            </w:tcBorders>
          </w:tcPr>
          <w:p w14:paraId="549F9F84">
            <w:pPr>
              <w:jc w:val="center"/>
              <w:rPr>
                <w:rFonts w:ascii="宋体" w:hAnsi="宋体"/>
                <w:sz w:val="24"/>
              </w:rPr>
            </w:pPr>
            <w:r>
              <w:rPr>
                <w:rFonts w:ascii="宋体" w:hAnsi="宋体"/>
                <w:sz w:val="24"/>
              </w:rPr>
              <w:t>√</w:t>
            </w:r>
          </w:p>
        </w:tc>
      </w:tr>
      <w:tr w14:paraId="26CBB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46" w:type="dxa"/>
            <w:gridSpan w:val="3"/>
            <w:tcBorders>
              <w:top w:val="single" w:color="auto" w:sz="4" w:space="0"/>
              <w:left w:val="single" w:color="auto" w:sz="4" w:space="0"/>
              <w:bottom w:val="single" w:color="auto" w:sz="4" w:space="0"/>
              <w:right w:val="single" w:color="auto" w:sz="4" w:space="0"/>
            </w:tcBorders>
          </w:tcPr>
          <w:p w14:paraId="379A35E7">
            <w:pPr>
              <w:jc w:val="left"/>
              <w:rPr>
                <w:rFonts w:ascii="宋体" w:hAnsi="宋体"/>
                <w:b/>
                <w:sz w:val="24"/>
              </w:rPr>
            </w:pPr>
            <w:r>
              <w:rPr>
                <w:rFonts w:ascii="宋体" w:hAnsi="宋体"/>
                <w:sz w:val="24"/>
              </w:rPr>
              <w:t>非累积投票提案</w:t>
            </w:r>
          </w:p>
        </w:tc>
      </w:tr>
      <w:tr w14:paraId="0E8A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Borders>
              <w:top w:val="single" w:color="auto" w:sz="4" w:space="0"/>
              <w:left w:val="single" w:color="auto" w:sz="4" w:space="0"/>
              <w:bottom w:val="single" w:color="auto" w:sz="4" w:space="0"/>
              <w:right w:val="single" w:color="auto" w:sz="4" w:space="0"/>
            </w:tcBorders>
          </w:tcPr>
          <w:p w14:paraId="038DEB3C">
            <w:pPr>
              <w:jc w:val="center"/>
              <w:rPr>
                <w:rFonts w:ascii="宋体" w:hAnsi="宋体"/>
                <w:sz w:val="24"/>
              </w:rPr>
            </w:pPr>
            <w:r>
              <w:rPr>
                <w:rFonts w:hint="eastAsia" w:ascii="宋体" w:hAnsi="宋体"/>
                <w:sz w:val="24"/>
              </w:rPr>
              <w:t>1.00</w:t>
            </w:r>
          </w:p>
        </w:tc>
        <w:tc>
          <w:tcPr>
            <w:tcW w:w="6473" w:type="dxa"/>
            <w:tcBorders>
              <w:top w:val="single" w:color="auto" w:sz="4" w:space="0"/>
              <w:left w:val="single" w:color="auto" w:sz="4" w:space="0"/>
              <w:bottom w:val="single" w:color="auto" w:sz="4" w:space="0"/>
              <w:right w:val="single" w:color="auto" w:sz="4" w:space="0"/>
            </w:tcBorders>
          </w:tcPr>
          <w:p w14:paraId="0F7A6E35">
            <w:pPr>
              <w:jc w:val="left"/>
              <w:rPr>
                <w:rFonts w:ascii="宋体" w:hAnsi="宋体"/>
                <w:b/>
                <w:sz w:val="24"/>
              </w:rPr>
            </w:pPr>
            <w:r>
              <w:rPr>
                <w:rFonts w:hint="eastAsia" w:ascii="宋体" w:hAnsi="宋体"/>
                <w:sz w:val="24"/>
              </w:rPr>
              <w:t>审议《关于&lt;华孚时尚股份有限公司第四期员工持股计划（草案）&gt;及其摘要的议案》</w:t>
            </w:r>
          </w:p>
        </w:tc>
        <w:tc>
          <w:tcPr>
            <w:tcW w:w="1656" w:type="dxa"/>
            <w:tcBorders>
              <w:top w:val="single" w:color="auto" w:sz="4" w:space="0"/>
              <w:left w:val="single" w:color="auto" w:sz="4" w:space="0"/>
              <w:bottom w:val="single" w:color="auto" w:sz="4" w:space="0"/>
              <w:right w:val="single" w:color="auto" w:sz="4" w:space="0"/>
            </w:tcBorders>
            <w:vAlign w:val="center"/>
          </w:tcPr>
          <w:p w14:paraId="76860568">
            <w:pPr>
              <w:jc w:val="center"/>
              <w:rPr>
                <w:rFonts w:ascii="宋体" w:hAnsi="宋体"/>
                <w:b/>
                <w:sz w:val="24"/>
              </w:rPr>
            </w:pPr>
            <w:r>
              <w:rPr>
                <w:rFonts w:ascii="宋体" w:hAnsi="宋体"/>
                <w:sz w:val="24"/>
              </w:rPr>
              <w:t>√</w:t>
            </w:r>
          </w:p>
        </w:tc>
      </w:tr>
      <w:tr w14:paraId="58C0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Borders>
              <w:top w:val="single" w:color="auto" w:sz="4" w:space="0"/>
              <w:left w:val="single" w:color="auto" w:sz="4" w:space="0"/>
              <w:bottom w:val="single" w:color="auto" w:sz="4" w:space="0"/>
              <w:right w:val="single" w:color="auto" w:sz="4" w:space="0"/>
            </w:tcBorders>
          </w:tcPr>
          <w:p w14:paraId="76C856ED">
            <w:pPr>
              <w:jc w:val="center"/>
              <w:rPr>
                <w:rFonts w:ascii="宋体" w:hAnsi="宋体"/>
                <w:sz w:val="24"/>
              </w:rPr>
            </w:pPr>
            <w:r>
              <w:rPr>
                <w:rFonts w:hint="eastAsia" w:ascii="宋体" w:hAnsi="宋体"/>
                <w:sz w:val="24"/>
              </w:rPr>
              <w:t>2.00</w:t>
            </w:r>
          </w:p>
        </w:tc>
        <w:tc>
          <w:tcPr>
            <w:tcW w:w="6473" w:type="dxa"/>
            <w:tcBorders>
              <w:top w:val="single" w:color="auto" w:sz="4" w:space="0"/>
              <w:left w:val="single" w:color="auto" w:sz="4" w:space="0"/>
              <w:bottom w:val="single" w:color="auto" w:sz="4" w:space="0"/>
              <w:right w:val="single" w:color="auto" w:sz="4" w:space="0"/>
            </w:tcBorders>
          </w:tcPr>
          <w:p w14:paraId="7EBBB81B">
            <w:pPr>
              <w:jc w:val="left"/>
              <w:rPr>
                <w:rFonts w:ascii="宋体" w:hAnsi="宋体"/>
                <w:b/>
                <w:sz w:val="24"/>
              </w:rPr>
            </w:pPr>
            <w:r>
              <w:rPr>
                <w:rFonts w:hint="eastAsia" w:ascii="宋体" w:hAnsi="宋体"/>
                <w:sz w:val="24"/>
              </w:rPr>
              <w:t>审议《关于&lt;公司第四期员工持股计划管理办法&gt;的议案》</w:t>
            </w:r>
          </w:p>
        </w:tc>
        <w:tc>
          <w:tcPr>
            <w:tcW w:w="1656" w:type="dxa"/>
            <w:tcBorders>
              <w:top w:val="single" w:color="auto" w:sz="4" w:space="0"/>
              <w:left w:val="single" w:color="auto" w:sz="4" w:space="0"/>
              <w:bottom w:val="single" w:color="auto" w:sz="4" w:space="0"/>
              <w:right w:val="single" w:color="auto" w:sz="4" w:space="0"/>
            </w:tcBorders>
            <w:vAlign w:val="center"/>
          </w:tcPr>
          <w:p w14:paraId="0292E750">
            <w:pPr>
              <w:jc w:val="center"/>
              <w:rPr>
                <w:rFonts w:ascii="宋体" w:hAnsi="宋体"/>
                <w:b/>
                <w:sz w:val="24"/>
              </w:rPr>
            </w:pPr>
            <w:r>
              <w:rPr>
                <w:rFonts w:ascii="宋体" w:hAnsi="宋体"/>
                <w:sz w:val="24"/>
              </w:rPr>
              <w:t>√</w:t>
            </w:r>
          </w:p>
        </w:tc>
      </w:tr>
      <w:tr w14:paraId="5B1A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Borders>
              <w:top w:val="single" w:color="auto" w:sz="4" w:space="0"/>
              <w:left w:val="single" w:color="auto" w:sz="4" w:space="0"/>
              <w:bottom w:val="single" w:color="auto" w:sz="4" w:space="0"/>
              <w:right w:val="single" w:color="auto" w:sz="4" w:space="0"/>
            </w:tcBorders>
          </w:tcPr>
          <w:p w14:paraId="72147CF0">
            <w:pPr>
              <w:jc w:val="center"/>
              <w:rPr>
                <w:rFonts w:ascii="宋体" w:hAnsi="宋体"/>
                <w:sz w:val="24"/>
              </w:rPr>
            </w:pPr>
            <w:r>
              <w:rPr>
                <w:rFonts w:hint="eastAsia" w:ascii="宋体" w:hAnsi="宋体"/>
                <w:sz w:val="24"/>
              </w:rPr>
              <w:t>3.00</w:t>
            </w:r>
          </w:p>
        </w:tc>
        <w:tc>
          <w:tcPr>
            <w:tcW w:w="6473" w:type="dxa"/>
            <w:tcBorders>
              <w:top w:val="single" w:color="auto" w:sz="4" w:space="0"/>
              <w:left w:val="single" w:color="auto" w:sz="4" w:space="0"/>
              <w:bottom w:val="single" w:color="auto" w:sz="4" w:space="0"/>
              <w:right w:val="single" w:color="auto" w:sz="4" w:space="0"/>
            </w:tcBorders>
          </w:tcPr>
          <w:p w14:paraId="1709EF50">
            <w:pPr>
              <w:jc w:val="left"/>
              <w:rPr>
                <w:rFonts w:ascii="宋体" w:hAnsi="宋体"/>
                <w:b/>
                <w:sz w:val="24"/>
              </w:rPr>
            </w:pPr>
            <w:r>
              <w:rPr>
                <w:rFonts w:hint="eastAsia" w:ascii="宋体" w:hAnsi="宋体"/>
                <w:sz w:val="24"/>
              </w:rPr>
              <w:t>审议《关于提请股东大会授权董事会办理公司第四期员工持股计划相关事宜的议案》</w:t>
            </w:r>
          </w:p>
        </w:tc>
        <w:tc>
          <w:tcPr>
            <w:tcW w:w="1656" w:type="dxa"/>
            <w:tcBorders>
              <w:top w:val="single" w:color="auto" w:sz="4" w:space="0"/>
              <w:left w:val="single" w:color="auto" w:sz="4" w:space="0"/>
              <w:bottom w:val="single" w:color="auto" w:sz="4" w:space="0"/>
              <w:right w:val="single" w:color="auto" w:sz="4" w:space="0"/>
            </w:tcBorders>
            <w:vAlign w:val="center"/>
          </w:tcPr>
          <w:p w14:paraId="732E87BB">
            <w:pPr>
              <w:jc w:val="center"/>
              <w:rPr>
                <w:rFonts w:ascii="宋体" w:hAnsi="宋体"/>
                <w:b/>
                <w:sz w:val="24"/>
              </w:rPr>
            </w:pPr>
            <w:r>
              <w:rPr>
                <w:rFonts w:ascii="宋体" w:hAnsi="宋体"/>
                <w:sz w:val="24"/>
              </w:rPr>
              <w:t>√</w:t>
            </w:r>
          </w:p>
        </w:tc>
      </w:tr>
      <w:tr w14:paraId="4AA6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46" w:type="dxa"/>
            <w:gridSpan w:val="3"/>
            <w:tcBorders>
              <w:top w:val="single" w:color="auto" w:sz="4" w:space="0"/>
              <w:left w:val="single" w:color="auto" w:sz="4" w:space="0"/>
              <w:bottom w:val="single" w:color="auto" w:sz="4" w:space="0"/>
              <w:right w:val="single" w:color="auto" w:sz="4" w:space="0"/>
            </w:tcBorders>
          </w:tcPr>
          <w:p w14:paraId="1CF6FF22">
            <w:pPr>
              <w:jc w:val="left"/>
              <w:rPr>
                <w:rFonts w:ascii="宋体" w:hAnsi="宋体"/>
                <w:b/>
                <w:sz w:val="24"/>
              </w:rPr>
            </w:pPr>
            <w:r>
              <w:rPr>
                <w:rFonts w:ascii="宋体" w:hAnsi="宋体"/>
                <w:sz w:val="24"/>
              </w:rPr>
              <w:t>累积投票提案</w:t>
            </w:r>
          </w:p>
        </w:tc>
      </w:tr>
      <w:tr w14:paraId="0253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tcBorders>
              <w:top w:val="single" w:color="auto" w:sz="4" w:space="0"/>
              <w:left w:val="single" w:color="auto" w:sz="4" w:space="0"/>
              <w:bottom w:val="single" w:color="auto" w:sz="4" w:space="0"/>
              <w:right w:val="single" w:color="auto" w:sz="4" w:space="0"/>
            </w:tcBorders>
            <w:shd w:val="clear" w:color="auto" w:fill="auto"/>
            <w:vAlign w:val="center"/>
          </w:tcPr>
          <w:p w14:paraId="51B89521">
            <w:pPr>
              <w:spacing w:line="360" w:lineRule="auto"/>
              <w:jc w:val="center"/>
              <w:rPr>
                <w:rFonts w:ascii="宋体" w:hAnsi="宋体"/>
                <w:sz w:val="24"/>
              </w:rPr>
            </w:pPr>
            <w:r>
              <w:rPr>
                <w:rFonts w:hint="eastAsia" w:ascii="宋体" w:hAnsi="宋体"/>
                <w:sz w:val="24"/>
              </w:rPr>
              <w:t>4</w:t>
            </w:r>
            <w:r>
              <w:rPr>
                <w:rFonts w:ascii="宋体" w:hAnsi="宋体"/>
                <w:sz w:val="24"/>
              </w:rPr>
              <w:t>.00</w:t>
            </w:r>
          </w:p>
        </w:tc>
        <w:tc>
          <w:tcPr>
            <w:tcW w:w="6473" w:type="dxa"/>
            <w:tcBorders>
              <w:top w:val="single" w:color="auto" w:sz="4" w:space="0"/>
              <w:left w:val="single" w:color="auto" w:sz="4" w:space="0"/>
              <w:bottom w:val="single" w:color="auto" w:sz="4" w:space="0"/>
              <w:right w:val="single" w:color="auto" w:sz="4" w:space="0"/>
            </w:tcBorders>
            <w:shd w:val="clear" w:color="auto" w:fill="auto"/>
          </w:tcPr>
          <w:p w14:paraId="31DE3C4E">
            <w:pPr>
              <w:jc w:val="left"/>
              <w:rPr>
                <w:rFonts w:ascii="宋体" w:hAnsi="宋体"/>
                <w:sz w:val="24"/>
              </w:rPr>
            </w:pPr>
            <w:r>
              <w:rPr>
                <w:rFonts w:ascii="宋体" w:hAnsi="宋体"/>
                <w:sz w:val="24"/>
              </w:rPr>
              <w:t>审议《</w:t>
            </w:r>
            <w:r>
              <w:rPr>
                <w:rFonts w:hint="eastAsia" w:ascii="宋体" w:hAnsi="宋体"/>
                <w:sz w:val="24"/>
              </w:rPr>
              <w:t>关于公司董事会换届及董事会提名非独立董事候选人的议案》</w:t>
            </w:r>
          </w:p>
        </w:tc>
        <w:tc>
          <w:tcPr>
            <w:tcW w:w="1656" w:type="dxa"/>
            <w:tcBorders>
              <w:top w:val="single" w:color="auto" w:sz="4" w:space="0"/>
              <w:left w:val="single" w:color="auto" w:sz="4" w:space="0"/>
              <w:bottom w:val="single" w:color="auto" w:sz="4" w:space="0"/>
              <w:right w:val="single" w:color="auto" w:sz="4" w:space="0"/>
            </w:tcBorders>
            <w:vAlign w:val="center"/>
          </w:tcPr>
          <w:p w14:paraId="277629C0">
            <w:pPr>
              <w:jc w:val="center"/>
              <w:rPr>
                <w:rFonts w:ascii="宋体" w:hAnsi="宋体"/>
                <w:sz w:val="24"/>
              </w:rPr>
            </w:pPr>
            <w:r>
              <w:rPr>
                <w:rFonts w:ascii="宋体" w:hAnsi="宋体"/>
                <w:sz w:val="24"/>
              </w:rPr>
              <w:t>应选人数</w:t>
            </w:r>
            <w:r>
              <w:rPr>
                <w:rFonts w:hint="eastAsia" w:ascii="宋体" w:hAnsi="宋体"/>
                <w:sz w:val="24"/>
              </w:rPr>
              <w:t>6人</w:t>
            </w:r>
          </w:p>
        </w:tc>
      </w:tr>
      <w:tr w14:paraId="3FBFA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72C60201">
            <w:pPr>
              <w:spacing w:line="360" w:lineRule="auto"/>
              <w:jc w:val="right"/>
              <w:rPr>
                <w:rFonts w:ascii="宋体" w:hAnsi="宋体"/>
                <w:sz w:val="24"/>
              </w:rPr>
            </w:pPr>
            <w:r>
              <w:rPr>
                <w:rFonts w:hint="eastAsia" w:ascii="宋体" w:hAnsi="宋体"/>
                <w:sz w:val="24"/>
              </w:rPr>
              <w:t>4.01</w:t>
            </w:r>
          </w:p>
        </w:tc>
        <w:tc>
          <w:tcPr>
            <w:tcW w:w="6473" w:type="dxa"/>
            <w:shd w:val="clear" w:color="auto" w:fill="auto"/>
          </w:tcPr>
          <w:p w14:paraId="556359DD">
            <w:pPr>
              <w:spacing w:line="360" w:lineRule="auto"/>
              <w:rPr>
                <w:rFonts w:ascii="宋体" w:hAnsi="宋体"/>
                <w:sz w:val="24"/>
              </w:rPr>
            </w:pPr>
            <w:r>
              <w:rPr>
                <w:rFonts w:hint="eastAsia" w:ascii="宋体" w:hAnsi="宋体"/>
                <w:sz w:val="24"/>
              </w:rPr>
              <w:t>审议《选举孙伟挺为第九届董事会非独立董事的议案》</w:t>
            </w:r>
          </w:p>
        </w:tc>
        <w:tc>
          <w:tcPr>
            <w:tcW w:w="0" w:type="auto"/>
          </w:tcPr>
          <w:p w14:paraId="19A3B066">
            <w:pPr>
              <w:jc w:val="center"/>
              <w:rPr>
                <w:rFonts w:ascii="宋体" w:hAnsi="宋体"/>
                <w:sz w:val="24"/>
              </w:rPr>
            </w:pPr>
            <w:r>
              <w:rPr>
                <w:rFonts w:ascii="宋体" w:hAnsi="宋体"/>
                <w:sz w:val="24"/>
              </w:rPr>
              <w:t>√</w:t>
            </w:r>
          </w:p>
        </w:tc>
      </w:tr>
      <w:tr w14:paraId="28EEB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3B65106B">
            <w:pPr>
              <w:spacing w:line="360" w:lineRule="auto"/>
              <w:jc w:val="right"/>
              <w:rPr>
                <w:rFonts w:ascii="宋体" w:hAnsi="宋体"/>
                <w:sz w:val="24"/>
              </w:rPr>
            </w:pPr>
            <w:r>
              <w:rPr>
                <w:rFonts w:hint="eastAsia" w:ascii="宋体" w:hAnsi="宋体"/>
                <w:sz w:val="24"/>
              </w:rPr>
              <w:t>4.02</w:t>
            </w:r>
          </w:p>
        </w:tc>
        <w:tc>
          <w:tcPr>
            <w:tcW w:w="6473" w:type="dxa"/>
            <w:shd w:val="clear" w:color="auto" w:fill="auto"/>
          </w:tcPr>
          <w:p w14:paraId="685AF7E4">
            <w:pPr>
              <w:spacing w:line="360" w:lineRule="auto"/>
              <w:rPr>
                <w:rFonts w:ascii="宋体" w:hAnsi="宋体"/>
                <w:sz w:val="24"/>
              </w:rPr>
            </w:pPr>
            <w:r>
              <w:rPr>
                <w:rFonts w:hint="eastAsia" w:ascii="宋体" w:hAnsi="宋体"/>
                <w:sz w:val="24"/>
              </w:rPr>
              <w:t>审议《选举陈玲芬为第九届董事会非独立董事的议案》</w:t>
            </w:r>
          </w:p>
        </w:tc>
        <w:tc>
          <w:tcPr>
            <w:tcW w:w="0" w:type="auto"/>
          </w:tcPr>
          <w:p w14:paraId="3335120D">
            <w:pPr>
              <w:jc w:val="center"/>
              <w:rPr>
                <w:rFonts w:ascii="宋体" w:hAnsi="宋体"/>
                <w:sz w:val="24"/>
              </w:rPr>
            </w:pPr>
            <w:r>
              <w:rPr>
                <w:rFonts w:ascii="宋体" w:hAnsi="宋体"/>
                <w:sz w:val="24"/>
              </w:rPr>
              <w:t>√</w:t>
            </w:r>
          </w:p>
        </w:tc>
      </w:tr>
      <w:tr w14:paraId="5E81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12C7CDCE">
            <w:pPr>
              <w:spacing w:line="360" w:lineRule="auto"/>
              <w:jc w:val="right"/>
              <w:rPr>
                <w:rFonts w:ascii="宋体" w:hAnsi="宋体"/>
                <w:sz w:val="24"/>
              </w:rPr>
            </w:pPr>
            <w:r>
              <w:rPr>
                <w:rFonts w:hint="eastAsia" w:ascii="宋体" w:hAnsi="宋体"/>
                <w:sz w:val="24"/>
              </w:rPr>
              <w:t>4.03</w:t>
            </w:r>
          </w:p>
        </w:tc>
        <w:tc>
          <w:tcPr>
            <w:tcW w:w="6473" w:type="dxa"/>
            <w:shd w:val="clear" w:color="auto" w:fill="auto"/>
          </w:tcPr>
          <w:p w14:paraId="2DE72BBA">
            <w:pPr>
              <w:spacing w:line="360" w:lineRule="auto"/>
              <w:rPr>
                <w:rFonts w:ascii="宋体" w:hAnsi="宋体"/>
                <w:sz w:val="24"/>
              </w:rPr>
            </w:pPr>
            <w:r>
              <w:rPr>
                <w:rFonts w:hint="eastAsia" w:ascii="宋体" w:hAnsi="宋体"/>
                <w:sz w:val="24"/>
              </w:rPr>
              <w:t>审议《选举陈翰为第九届董事会非独立董事的议案》</w:t>
            </w:r>
          </w:p>
        </w:tc>
        <w:tc>
          <w:tcPr>
            <w:tcW w:w="0" w:type="auto"/>
          </w:tcPr>
          <w:p w14:paraId="67DD481F">
            <w:pPr>
              <w:jc w:val="center"/>
              <w:rPr>
                <w:rFonts w:ascii="宋体" w:hAnsi="宋体"/>
                <w:sz w:val="24"/>
              </w:rPr>
            </w:pPr>
            <w:r>
              <w:rPr>
                <w:rFonts w:ascii="宋体" w:hAnsi="宋体"/>
                <w:sz w:val="24"/>
              </w:rPr>
              <w:t>√</w:t>
            </w:r>
          </w:p>
        </w:tc>
      </w:tr>
      <w:tr w14:paraId="43DB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5FA5FC17">
            <w:pPr>
              <w:spacing w:line="360" w:lineRule="auto"/>
              <w:jc w:val="right"/>
              <w:rPr>
                <w:rFonts w:ascii="宋体" w:hAnsi="宋体"/>
                <w:sz w:val="24"/>
              </w:rPr>
            </w:pPr>
            <w:r>
              <w:rPr>
                <w:rFonts w:hint="eastAsia" w:ascii="宋体" w:hAnsi="宋体"/>
                <w:sz w:val="24"/>
              </w:rPr>
              <w:t>4.04</w:t>
            </w:r>
          </w:p>
        </w:tc>
        <w:tc>
          <w:tcPr>
            <w:tcW w:w="6473" w:type="dxa"/>
            <w:shd w:val="clear" w:color="auto" w:fill="auto"/>
          </w:tcPr>
          <w:p w14:paraId="0D57BE51">
            <w:pPr>
              <w:spacing w:line="360" w:lineRule="auto"/>
              <w:rPr>
                <w:rFonts w:ascii="宋体" w:hAnsi="宋体"/>
                <w:sz w:val="24"/>
              </w:rPr>
            </w:pPr>
            <w:r>
              <w:rPr>
                <w:rFonts w:hint="eastAsia" w:ascii="宋体" w:hAnsi="宋体"/>
                <w:sz w:val="24"/>
              </w:rPr>
              <w:t>审议《选举程桂松为第九届董事会非独立董事的议案》</w:t>
            </w:r>
          </w:p>
        </w:tc>
        <w:tc>
          <w:tcPr>
            <w:tcW w:w="0" w:type="auto"/>
          </w:tcPr>
          <w:p w14:paraId="06F3181B">
            <w:pPr>
              <w:jc w:val="center"/>
              <w:rPr>
                <w:rFonts w:ascii="宋体" w:hAnsi="宋体"/>
                <w:sz w:val="24"/>
              </w:rPr>
            </w:pPr>
            <w:r>
              <w:rPr>
                <w:rFonts w:ascii="宋体" w:hAnsi="宋体"/>
                <w:sz w:val="24"/>
              </w:rPr>
              <w:t>√</w:t>
            </w:r>
          </w:p>
        </w:tc>
      </w:tr>
      <w:tr w14:paraId="76C39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5859D935">
            <w:pPr>
              <w:spacing w:line="360" w:lineRule="auto"/>
              <w:jc w:val="right"/>
              <w:rPr>
                <w:rFonts w:ascii="宋体" w:hAnsi="宋体"/>
                <w:sz w:val="24"/>
              </w:rPr>
            </w:pPr>
            <w:r>
              <w:rPr>
                <w:rFonts w:hint="eastAsia" w:ascii="宋体" w:hAnsi="宋体"/>
                <w:sz w:val="24"/>
              </w:rPr>
              <w:t>4.05</w:t>
            </w:r>
          </w:p>
        </w:tc>
        <w:tc>
          <w:tcPr>
            <w:tcW w:w="6473" w:type="dxa"/>
            <w:shd w:val="clear" w:color="auto" w:fill="auto"/>
          </w:tcPr>
          <w:p w14:paraId="35CEADCE">
            <w:pPr>
              <w:spacing w:line="360" w:lineRule="auto"/>
              <w:rPr>
                <w:rFonts w:ascii="宋体" w:hAnsi="宋体"/>
                <w:sz w:val="24"/>
              </w:rPr>
            </w:pPr>
            <w:r>
              <w:rPr>
                <w:rFonts w:hint="eastAsia" w:ascii="宋体" w:hAnsi="宋体"/>
                <w:sz w:val="24"/>
              </w:rPr>
              <w:t>审议《选举张正为第九届董事会非独立董事的议案》</w:t>
            </w:r>
          </w:p>
        </w:tc>
        <w:tc>
          <w:tcPr>
            <w:tcW w:w="0" w:type="auto"/>
          </w:tcPr>
          <w:p w14:paraId="4B667D69">
            <w:pPr>
              <w:jc w:val="center"/>
              <w:rPr>
                <w:rFonts w:ascii="宋体" w:hAnsi="宋体"/>
                <w:sz w:val="24"/>
              </w:rPr>
            </w:pPr>
            <w:r>
              <w:rPr>
                <w:rFonts w:ascii="宋体" w:hAnsi="宋体"/>
                <w:sz w:val="24"/>
              </w:rPr>
              <w:t>√</w:t>
            </w:r>
          </w:p>
        </w:tc>
      </w:tr>
      <w:tr w14:paraId="740F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31EFBFE4">
            <w:pPr>
              <w:spacing w:line="360" w:lineRule="auto"/>
              <w:jc w:val="right"/>
              <w:rPr>
                <w:rFonts w:ascii="宋体" w:hAnsi="宋体"/>
                <w:sz w:val="24"/>
              </w:rPr>
            </w:pPr>
            <w:r>
              <w:rPr>
                <w:rFonts w:hint="eastAsia" w:ascii="宋体" w:hAnsi="宋体"/>
                <w:sz w:val="24"/>
              </w:rPr>
              <w:t>4.06</w:t>
            </w:r>
          </w:p>
        </w:tc>
        <w:tc>
          <w:tcPr>
            <w:tcW w:w="6473" w:type="dxa"/>
            <w:shd w:val="clear" w:color="auto" w:fill="auto"/>
          </w:tcPr>
          <w:p w14:paraId="67E2A015">
            <w:pPr>
              <w:spacing w:line="360" w:lineRule="auto"/>
              <w:rPr>
                <w:rFonts w:ascii="宋体" w:hAnsi="宋体"/>
                <w:sz w:val="24"/>
              </w:rPr>
            </w:pPr>
            <w:r>
              <w:rPr>
                <w:rFonts w:hint="eastAsia" w:ascii="宋体" w:hAnsi="宋体"/>
                <w:sz w:val="24"/>
              </w:rPr>
              <w:t>审议《选举王国友为第九届董事会非独立董事的议案》</w:t>
            </w:r>
          </w:p>
        </w:tc>
        <w:tc>
          <w:tcPr>
            <w:tcW w:w="0" w:type="auto"/>
          </w:tcPr>
          <w:p w14:paraId="6E7EB7E1">
            <w:pPr>
              <w:jc w:val="center"/>
              <w:rPr>
                <w:rFonts w:ascii="宋体" w:hAnsi="宋体"/>
                <w:sz w:val="24"/>
              </w:rPr>
            </w:pPr>
            <w:r>
              <w:rPr>
                <w:rFonts w:ascii="宋体" w:hAnsi="宋体"/>
                <w:sz w:val="24"/>
              </w:rPr>
              <w:t>√</w:t>
            </w:r>
          </w:p>
        </w:tc>
      </w:tr>
      <w:tr w14:paraId="36B47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3182416C">
            <w:pPr>
              <w:spacing w:line="360" w:lineRule="auto"/>
              <w:jc w:val="center"/>
              <w:rPr>
                <w:rFonts w:ascii="宋体" w:hAnsi="宋体"/>
                <w:sz w:val="24"/>
              </w:rPr>
            </w:pPr>
            <w:r>
              <w:rPr>
                <w:rFonts w:hint="eastAsia" w:ascii="宋体" w:hAnsi="宋体"/>
                <w:sz w:val="24"/>
              </w:rPr>
              <w:t>5.00</w:t>
            </w:r>
          </w:p>
        </w:tc>
        <w:tc>
          <w:tcPr>
            <w:tcW w:w="6473" w:type="dxa"/>
            <w:shd w:val="clear" w:color="auto" w:fill="auto"/>
          </w:tcPr>
          <w:p w14:paraId="04E6F053">
            <w:pPr>
              <w:jc w:val="left"/>
              <w:rPr>
                <w:rFonts w:ascii="宋体" w:hAnsi="宋体"/>
                <w:sz w:val="24"/>
              </w:rPr>
            </w:pPr>
            <w:r>
              <w:rPr>
                <w:rFonts w:hint="eastAsia" w:ascii="宋体" w:hAnsi="宋体"/>
                <w:sz w:val="24"/>
              </w:rPr>
              <w:t>审议《关于公司董事会换届及董事会提名独立董事候选人的议案》</w:t>
            </w:r>
          </w:p>
        </w:tc>
        <w:tc>
          <w:tcPr>
            <w:tcW w:w="0" w:type="auto"/>
            <w:vAlign w:val="center"/>
          </w:tcPr>
          <w:p w14:paraId="75ED6CD5">
            <w:pPr>
              <w:jc w:val="center"/>
              <w:rPr>
                <w:rFonts w:ascii="宋体" w:hAnsi="宋体"/>
                <w:sz w:val="24"/>
              </w:rPr>
            </w:pPr>
            <w:r>
              <w:rPr>
                <w:rFonts w:ascii="宋体" w:hAnsi="宋体"/>
                <w:sz w:val="24"/>
              </w:rPr>
              <w:t>应选人数</w:t>
            </w:r>
            <w:r>
              <w:rPr>
                <w:rFonts w:hint="eastAsia" w:ascii="宋体" w:hAnsi="宋体"/>
                <w:sz w:val="24"/>
              </w:rPr>
              <w:t>3人</w:t>
            </w:r>
          </w:p>
        </w:tc>
      </w:tr>
      <w:tr w14:paraId="42C5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2BADD6C1">
            <w:pPr>
              <w:spacing w:line="360" w:lineRule="auto"/>
              <w:jc w:val="right"/>
              <w:rPr>
                <w:rFonts w:ascii="宋体" w:hAnsi="宋体"/>
                <w:sz w:val="24"/>
              </w:rPr>
            </w:pPr>
            <w:r>
              <w:rPr>
                <w:rFonts w:hint="eastAsia" w:ascii="宋体" w:hAnsi="宋体"/>
                <w:sz w:val="24"/>
              </w:rPr>
              <w:t>5.01</w:t>
            </w:r>
          </w:p>
        </w:tc>
        <w:tc>
          <w:tcPr>
            <w:tcW w:w="6473" w:type="dxa"/>
            <w:shd w:val="clear" w:color="auto" w:fill="auto"/>
          </w:tcPr>
          <w:p w14:paraId="7CA9A734">
            <w:pPr>
              <w:spacing w:line="360" w:lineRule="auto"/>
              <w:rPr>
                <w:rFonts w:ascii="宋体" w:hAnsi="宋体"/>
                <w:sz w:val="24"/>
              </w:rPr>
            </w:pPr>
            <w:r>
              <w:rPr>
                <w:rFonts w:hint="eastAsia" w:ascii="宋体" w:hAnsi="宋体"/>
                <w:sz w:val="24"/>
              </w:rPr>
              <w:t>审议《选举刁英峰为第九届董事会独立董事的议案》</w:t>
            </w:r>
          </w:p>
        </w:tc>
        <w:tc>
          <w:tcPr>
            <w:tcW w:w="0" w:type="auto"/>
          </w:tcPr>
          <w:p w14:paraId="5F3430D9">
            <w:pPr>
              <w:jc w:val="center"/>
              <w:rPr>
                <w:rFonts w:ascii="宋体" w:hAnsi="宋体"/>
                <w:sz w:val="24"/>
              </w:rPr>
            </w:pPr>
            <w:r>
              <w:rPr>
                <w:rFonts w:ascii="宋体" w:hAnsi="宋体"/>
                <w:sz w:val="24"/>
              </w:rPr>
              <w:t>√</w:t>
            </w:r>
          </w:p>
        </w:tc>
      </w:tr>
      <w:tr w14:paraId="05FE6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5A6CD84D">
            <w:pPr>
              <w:spacing w:line="360" w:lineRule="auto"/>
              <w:jc w:val="right"/>
              <w:rPr>
                <w:rFonts w:ascii="宋体" w:hAnsi="宋体"/>
                <w:sz w:val="24"/>
              </w:rPr>
            </w:pPr>
            <w:r>
              <w:rPr>
                <w:rFonts w:hint="eastAsia" w:ascii="宋体" w:hAnsi="宋体"/>
                <w:sz w:val="24"/>
              </w:rPr>
              <w:t>5.02</w:t>
            </w:r>
          </w:p>
        </w:tc>
        <w:tc>
          <w:tcPr>
            <w:tcW w:w="6473" w:type="dxa"/>
            <w:shd w:val="clear" w:color="auto" w:fill="auto"/>
          </w:tcPr>
          <w:p w14:paraId="3EF00250">
            <w:pPr>
              <w:spacing w:line="360" w:lineRule="auto"/>
              <w:rPr>
                <w:rFonts w:ascii="宋体" w:hAnsi="宋体"/>
                <w:sz w:val="24"/>
              </w:rPr>
            </w:pPr>
            <w:r>
              <w:rPr>
                <w:rFonts w:hint="eastAsia" w:ascii="宋体" w:hAnsi="宋体"/>
                <w:sz w:val="24"/>
              </w:rPr>
              <w:t>审议《选举宋海涛为第九届董事会独立董事的议案》</w:t>
            </w:r>
          </w:p>
        </w:tc>
        <w:tc>
          <w:tcPr>
            <w:tcW w:w="0" w:type="auto"/>
          </w:tcPr>
          <w:p w14:paraId="3CAEE977">
            <w:pPr>
              <w:jc w:val="center"/>
              <w:rPr>
                <w:rFonts w:ascii="宋体" w:hAnsi="宋体"/>
                <w:sz w:val="24"/>
              </w:rPr>
            </w:pPr>
            <w:r>
              <w:rPr>
                <w:rFonts w:ascii="宋体" w:hAnsi="宋体"/>
                <w:sz w:val="24"/>
              </w:rPr>
              <w:t>√</w:t>
            </w:r>
          </w:p>
        </w:tc>
      </w:tr>
      <w:tr w14:paraId="1CB2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06EDE707">
            <w:pPr>
              <w:spacing w:line="360" w:lineRule="auto"/>
              <w:jc w:val="right"/>
              <w:rPr>
                <w:rFonts w:ascii="宋体" w:hAnsi="宋体"/>
                <w:sz w:val="24"/>
              </w:rPr>
            </w:pPr>
            <w:r>
              <w:rPr>
                <w:rFonts w:hint="eastAsia" w:ascii="宋体" w:hAnsi="宋体"/>
                <w:sz w:val="24"/>
              </w:rPr>
              <w:t>5.03</w:t>
            </w:r>
          </w:p>
        </w:tc>
        <w:tc>
          <w:tcPr>
            <w:tcW w:w="6473" w:type="dxa"/>
            <w:shd w:val="clear" w:color="auto" w:fill="auto"/>
          </w:tcPr>
          <w:p w14:paraId="276BD427">
            <w:pPr>
              <w:spacing w:line="360" w:lineRule="auto"/>
              <w:rPr>
                <w:rFonts w:ascii="宋体" w:hAnsi="宋体"/>
                <w:sz w:val="24"/>
              </w:rPr>
            </w:pPr>
            <w:r>
              <w:rPr>
                <w:rFonts w:hint="eastAsia" w:ascii="宋体" w:hAnsi="宋体"/>
                <w:sz w:val="24"/>
              </w:rPr>
              <w:t>审议《选举黄亚英为第九届董事会独立董事的议案》</w:t>
            </w:r>
          </w:p>
        </w:tc>
        <w:tc>
          <w:tcPr>
            <w:tcW w:w="0" w:type="auto"/>
          </w:tcPr>
          <w:p w14:paraId="7B305593">
            <w:pPr>
              <w:jc w:val="center"/>
              <w:rPr>
                <w:rFonts w:ascii="宋体" w:hAnsi="宋体"/>
                <w:sz w:val="24"/>
              </w:rPr>
            </w:pPr>
            <w:r>
              <w:rPr>
                <w:rFonts w:ascii="宋体" w:hAnsi="宋体"/>
                <w:sz w:val="24"/>
              </w:rPr>
              <w:t>√</w:t>
            </w:r>
          </w:p>
        </w:tc>
      </w:tr>
      <w:tr w14:paraId="50BA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59F0DA6D">
            <w:pPr>
              <w:spacing w:line="360" w:lineRule="auto"/>
              <w:jc w:val="center"/>
              <w:rPr>
                <w:rFonts w:ascii="宋体" w:hAnsi="宋体"/>
                <w:sz w:val="24"/>
              </w:rPr>
            </w:pPr>
            <w:r>
              <w:rPr>
                <w:rFonts w:hint="eastAsia" w:ascii="宋体" w:hAnsi="宋体"/>
                <w:sz w:val="24"/>
              </w:rPr>
              <w:t>6.00</w:t>
            </w:r>
          </w:p>
        </w:tc>
        <w:tc>
          <w:tcPr>
            <w:tcW w:w="6473" w:type="dxa"/>
            <w:shd w:val="clear" w:color="auto" w:fill="auto"/>
          </w:tcPr>
          <w:p w14:paraId="53804D0F">
            <w:pPr>
              <w:jc w:val="left"/>
              <w:rPr>
                <w:rFonts w:ascii="宋体" w:hAnsi="宋体"/>
                <w:sz w:val="24"/>
              </w:rPr>
            </w:pPr>
            <w:r>
              <w:rPr>
                <w:rFonts w:hint="eastAsia" w:ascii="宋体" w:hAnsi="宋体"/>
                <w:sz w:val="24"/>
              </w:rPr>
              <w:t>审议《关于公司监事会换届及监事会提名非职工代表监事候选人的议案》</w:t>
            </w:r>
          </w:p>
        </w:tc>
        <w:tc>
          <w:tcPr>
            <w:tcW w:w="0" w:type="auto"/>
            <w:vAlign w:val="center"/>
          </w:tcPr>
          <w:p w14:paraId="2F7ED518">
            <w:pPr>
              <w:jc w:val="center"/>
              <w:rPr>
                <w:rFonts w:ascii="宋体" w:hAnsi="宋体"/>
                <w:sz w:val="24"/>
              </w:rPr>
            </w:pPr>
            <w:r>
              <w:rPr>
                <w:rFonts w:ascii="宋体" w:hAnsi="宋体"/>
                <w:sz w:val="24"/>
              </w:rPr>
              <w:t>应选人数</w:t>
            </w:r>
            <w:r>
              <w:rPr>
                <w:rFonts w:hint="eastAsia" w:ascii="宋体" w:hAnsi="宋体"/>
                <w:sz w:val="24"/>
              </w:rPr>
              <w:t>2人</w:t>
            </w:r>
          </w:p>
        </w:tc>
      </w:tr>
      <w:tr w14:paraId="68CF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166BF638">
            <w:pPr>
              <w:spacing w:line="360" w:lineRule="auto"/>
              <w:jc w:val="right"/>
              <w:rPr>
                <w:rFonts w:ascii="宋体" w:hAnsi="宋体"/>
                <w:sz w:val="24"/>
              </w:rPr>
            </w:pPr>
            <w:r>
              <w:rPr>
                <w:rFonts w:hint="eastAsia" w:ascii="宋体" w:hAnsi="宋体"/>
                <w:sz w:val="24"/>
              </w:rPr>
              <w:t>6.01</w:t>
            </w:r>
          </w:p>
        </w:tc>
        <w:tc>
          <w:tcPr>
            <w:tcW w:w="6473" w:type="dxa"/>
            <w:shd w:val="clear" w:color="auto" w:fill="auto"/>
          </w:tcPr>
          <w:p w14:paraId="432BB18B">
            <w:pPr>
              <w:spacing w:line="360" w:lineRule="auto"/>
              <w:rPr>
                <w:rFonts w:ascii="宋体" w:hAnsi="宋体"/>
                <w:sz w:val="24"/>
              </w:rPr>
            </w:pPr>
            <w:r>
              <w:rPr>
                <w:rFonts w:hint="eastAsia" w:ascii="宋体" w:hAnsi="宋体"/>
                <w:sz w:val="24"/>
              </w:rPr>
              <w:t>审议《选</w:t>
            </w:r>
            <w:r>
              <w:rPr>
                <w:rFonts w:hint="eastAsia" w:ascii="宋体" w:hAnsi="宋体"/>
                <w:sz w:val="24"/>
                <w:highlight w:val="none"/>
              </w:rPr>
              <w:t>举张际松为</w:t>
            </w:r>
            <w:r>
              <w:rPr>
                <w:rFonts w:hint="eastAsia" w:ascii="宋体" w:hAnsi="宋体"/>
                <w:sz w:val="24"/>
              </w:rPr>
              <w:t>第九届监事会非职工代表监事的议案》</w:t>
            </w:r>
          </w:p>
        </w:tc>
        <w:tc>
          <w:tcPr>
            <w:tcW w:w="0" w:type="auto"/>
          </w:tcPr>
          <w:p w14:paraId="4DB2482D">
            <w:pPr>
              <w:jc w:val="center"/>
              <w:rPr>
                <w:rFonts w:ascii="宋体" w:hAnsi="宋体"/>
                <w:sz w:val="24"/>
              </w:rPr>
            </w:pPr>
            <w:r>
              <w:rPr>
                <w:rFonts w:ascii="宋体" w:hAnsi="宋体"/>
                <w:sz w:val="24"/>
              </w:rPr>
              <w:t>√</w:t>
            </w:r>
          </w:p>
        </w:tc>
      </w:tr>
      <w:tr w14:paraId="102B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shd w:val="clear" w:color="auto" w:fill="auto"/>
            <w:vAlign w:val="center"/>
          </w:tcPr>
          <w:p w14:paraId="06DDE63F">
            <w:pPr>
              <w:spacing w:line="360" w:lineRule="auto"/>
              <w:jc w:val="right"/>
              <w:rPr>
                <w:rFonts w:ascii="宋体" w:hAnsi="宋体"/>
                <w:sz w:val="24"/>
              </w:rPr>
            </w:pPr>
            <w:r>
              <w:rPr>
                <w:rFonts w:hint="eastAsia" w:ascii="宋体" w:hAnsi="宋体"/>
                <w:sz w:val="24"/>
              </w:rPr>
              <w:t>6.02</w:t>
            </w:r>
          </w:p>
        </w:tc>
        <w:tc>
          <w:tcPr>
            <w:tcW w:w="6473" w:type="dxa"/>
            <w:shd w:val="clear" w:color="auto" w:fill="auto"/>
          </w:tcPr>
          <w:p w14:paraId="5DFD9500">
            <w:pPr>
              <w:spacing w:line="360" w:lineRule="auto"/>
              <w:rPr>
                <w:rFonts w:ascii="宋体" w:hAnsi="宋体"/>
                <w:sz w:val="24"/>
              </w:rPr>
            </w:pPr>
            <w:r>
              <w:rPr>
                <w:rFonts w:hint="eastAsia" w:ascii="宋体" w:hAnsi="宋体"/>
                <w:sz w:val="24"/>
              </w:rPr>
              <w:t>审议《选举宣刚江为第九届监事会非职工代表监事的议案》</w:t>
            </w:r>
          </w:p>
        </w:tc>
        <w:tc>
          <w:tcPr>
            <w:tcW w:w="0" w:type="auto"/>
          </w:tcPr>
          <w:p w14:paraId="5BB42C31">
            <w:pPr>
              <w:jc w:val="center"/>
              <w:rPr>
                <w:rFonts w:ascii="宋体" w:hAnsi="宋体"/>
                <w:sz w:val="24"/>
              </w:rPr>
            </w:pPr>
            <w:r>
              <w:rPr>
                <w:rFonts w:ascii="宋体" w:hAnsi="宋体"/>
                <w:sz w:val="24"/>
              </w:rPr>
              <w:t>√</w:t>
            </w:r>
          </w:p>
        </w:tc>
      </w:tr>
    </w:tbl>
    <w:p w14:paraId="1390DC4E">
      <w:pPr>
        <w:pStyle w:val="19"/>
        <w:spacing w:line="360" w:lineRule="auto"/>
        <w:ind w:firstLine="420"/>
        <w:rPr>
          <w:rFonts w:hAnsi="宋体" w:cs="Times New Roman"/>
          <w:color w:val="auto"/>
        </w:rPr>
      </w:pPr>
      <w:r>
        <w:rPr>
          <w:rFonts w:hAnsi="宋体" w:cs="Times New Roman"/>
          <w:color w:val="auto"/>
        </w:rPr>
        <w:t xml:space="preserve">（二）披露情况 </w:t>
      </w:r>
    </w:p>
    <w:p w14:paraId="1CB75BA9">
      <w:pPr>
        <w:pStyle w:val="19"/>
        <w:wordWrap w:val="0"/>
        <w:spacing w:line="360" w:lineRule="auto"/>
        <w:ind w:firstLine="420"/>
        <w:rPr>
          <w:rFonts w:hAnsi="宋体" w:cs="Times New Roman"/>
          <w:color w:val="auto"/>
        </w:rPr>
      </w:pPr>
      <w:r>
        <w:rPr>
          <w:rFonts w:hAnsi="宋体" w:cs="Times New Roman"/>
          <w:color w:val="auto"/>
        </w:rPr>
        <w:t>以上议案已经公司</w:t>
      </w:r>
      <w:r>
        <w:rPr>
          <w:rFonts w:hint="eastAsia" w:hAnsi="宋体" w:cs="Times New Roman"/>
          <w:color w:val="auto"/>
        </w:rPr>
        <w:t>第八届董事会2024年第四次临时会议</w:t>
      </w:r>
      <w:r>
        <w:rPr>
          <w:rFonts w:hAnsi="宋体" w:cs="Times New Roman"/>
          <w:color w:val="auto"/>
        </w:rPr>
        <w:t>和第</w:t>
      </w:r>
      <w:r>
        <w:rPr>
          <w:rFonts w:hint="eastAsia" w:hAnsi="宋体" w:cs="Times New Roman"/>
          <w:color w:val="auto"/>
        </w:rPr>
        <w:t>八</w:t>
      </w:r>
      <w:r>
        <w:rPr>
          <w:rFonts w:hAnsi="宋体" w:cs="Times New Roman"/>
          <w:color w:val="auto"/>
        </w:rPr>
        <w:t>届监事会第</w:t>
      </w:r>
      <w:r>
        <w:rPr>
          <w:rFonts w:hint="eastAsia" w:hAnsi="宋体" w:cs="Times New Roman"/>
          <w:color w:val="auto"/>
        </w:rPr>
        <w:t>二十五</w:t>
      </w:r>
      <w:r>
        <w:rPr>
          <w:rFonts w:hAnsi="宋体" w:cs="Times New Roman"/>
          <w:color w:val="auto"/>
        </w:rPr>
        <w:t>次会议审议通过，决议公告及相关议案的具体内容详见</w:t>
      </w:r>
      <w:r>
        <w:rPr>
          <w:rFonts w:hint="eastAsia" w:hAnsi="宋体" w:cs="Times New Roman"/>
          <w:color w:val="auto"/>
        </w:rPr>
        <w:t>2024年12</w:t>
      </w:r>
      <w:r>
        <w:rPr>
          <w:rFonts w:hAnsi="宋体" w:cs="Times New Roman"/>
          <w:color w:val="auto"/>
        </w:rPr>
        <w:t>月</w:t>
      </w:r>
      <w:r>
        <w:rPr>
          <w:rFonts w:hint="eastAsia" w:hAnsi="宋体" w:cs="Times New Roman"/>
          <w:color w:val="auto"/>
        </w:rPr>
        <w:t>5</w:t>
      </w:r>
      <w:r>
        <w:rPr>
          <w:rFonts w:hAnsi="宋体" w:cs="Times New Roman"/>
          <w:color w:val="auto"/>
        </w:rPr>
        <w:t>日刊登于《证券时报》、《中国证券报》及巨潮资讯网</w:t>
      </w:r>
      <w:r>
        <w:rPr>
          <w:rFonts w:hint="eastAsia" w:hAnsi="宋体" w:cs="Times New Roman"/>
          <w:color w:val="auto"/>
        </w:rPr>
        <w:t>（</w:t>
      </w:r>
      <w:r>
        <w:rPr>
          <w:rFonts w:hAnsi="宋体" w:cs="Times New Roman"/>
          <w:color w:val="auto"/>
        </w:rPr>
        <w:t>http://www.cninfo.com.cn</w:t>
      </w:r>
      <w:r>
        <w:rPr>
          <w:rFonts w:hint="eastAsia" w:hAnsi="宋体" w:cs="Times New Roman"/>
          <w:color w:val="auto"/>
        </w:rPr>
        <w:t>）</w:t>
      </w:r>
      <w:r>
        <w:rPr>
          <w:rFonts w:hAnsi="宋体" w:cs="Times New Roman"/>
          <w:color w:val="auto"/>
        </w:rPr>
        <w:t xml:space="preserve">的相关公告。 </w:t>
      </w:r>
    </w:p>
    <w:p w14:paraId="4642445D">
      <w:pPr>
        <w:pStyle w:val="19"/>
        <w:spacing w:line="360" w:lineRule="auto"/>
        <w:ind w:firstLine="420"/>
        <w:rPr>
          <w:rFonts w:hAnsi="宋体" w:cs="Times New Roman"/>
          <w:color w:val="auto"/>
        </w:rPr>
      </w:pPr>
      <w:r>
        <w:rPr>
          <w:rFonts w:hAnsi="宋体" w:cs="Times New Roman"/>
          <w:color w:val="auto"/>
        </w:rPr>
        <w:t>（三）本次会议将对中小投资者单独计票并披露，中小投资者是指以下股东以外的其他股东：上市公司的董事、监事、高管以及单独或者合计持有上市公司5%以上股份的股东。</w:t>
      </w:r>
    </w:p>
    <w:p w14:paraId="2239BB36">
      <w:pPr>
        <w:pStyle w:val="19"/>
        <w:spacing w:line="360" w:lineRule="auto"/>
        <w:ind w:firstLine="420"/>
        <w:rPr>
          <w:rFonts w:hAnsi="宋体" w:cs="Times New Roman"/>
          <w:color w:val="auto"/>
          <w:highlight w:val="none"/>
        </w:rPr>
      </w:pPr>
      <w:r>
        <w:rPr>
          <w:rFonts w:hAnsi="宋体" w:cs="Times New Roman"/>
          <w:color w:val="auto"/>
          <w:highlight w:val="none"/>
        </w:rPr>
        <w:t>（四）本次股东大会议案为普通决议事项，需经出席会议的股东（包括股东代理人）所持表决权的过半数通过</w:t>
      </w:r>
      <w:r>
        <w:rPr>
          <w:rFonts w:hint="eastAsia" w:hAnsi="宋体" w:cs="Times New Roman"/>
          <w:color w:val="auto"/>
          <w:highlight w:val="none"/>
        </w:rPr>
        <w:t>。</w:t>
      </w:r>
    </w:p>
    <w:p w14:paraId="343E8CA3">
      <w:pPr>
        <w:pStyle w:val="17"/>
        <w:spacing w:line="360" w:lineRule="auto"/>
        <w:ind w:firstLine="482" w:firstLineChars="200"/>
        <w:rPr>
          <w:rFonts w:hAnsi="宋体"/>
          <w:b/>
          <w:bCs/>
        </w:rPr>
      </w:pPr>
      <w:r>
        <w:rPr>
          <w:rFonts w:hint="eastAsia" w:hAnsi="宋体"/>
          <w:b/>
          <w:bCs/>
        </w:rPr>
        <w:t>三</w:t>
      </w:r>
      <w:r>
        <w:rPr>
          <w:rFonts w:hAnsi="宋体"/>
          <w:b/>
          <w:bCs/>
        </w:rPr>
        <w:t>、</w:t>
      </w:r>
      <w:r>
        <w:rPr>
          <w:rFonts w:hint="eastAsia" w:hAnsi="宋体"/>
          <w:b/>
          <w:bCs/>
        </w:rPr>
        <w:t>会议登记等事项</w:t>
      </w:r>
    </w:p>
    <w:p w14:paraId="5881461B">
      <w:pPr>
        <w:spacing w:line="360" w:lineRule="auto"/>
        <w:ind w:firstLine="480" w:firstLineChars="200"/>
        <w:rPr>
          <w:rFonts w:ascii="宋体" w:hAnsi="宋体"/>
          <w:sz w:val="24"/>
        </w:rPr>
      </w:pPr>
      <w:r>
        <w:rPr>
          <w:rFonts w:ascii="宋体" w:hAnsi="宋体"/>
          <w:sz w:val="24"/>
        </w:rPr>
        <w:t>1、会议登记时间：</w:t>
      </w:r>
      <w:r>
        <w:rPr>
          <w:rFonts w:hint="eastAsia" w:ascii="宋体" w:hAnsi="宋体"/>
          <w:sz w:val="24"/>
        </w:rPr>
        <w:t>2024年12</w:t>
      </w:r>
      <w:r>
        <w:rPr>
          <w:rFonts w:ascii="宋体" w:hAnsi="宋体"/>
          <w:sz w:val="24"/>
        </w:rPr>
        <w:t>月</w:t>
      </w:r>
      <w:r>
        <w:rPr>
          <w:rFonts w:hint="eastAsia" w:ascii="宋体" w:hAnsi="宋体"/>
          <w:sz w:val="24"/>
        </w:rPr>
        <w:t>19</w:t>
      </w:r>
      <w:r>
        <w:rPr>
          <w:rFonts w:ascii="宋体" w:hAnsi="宋体"/>
          <w:sz w:val="24"/>
        </w:rPr>
        <w:t>日9:00-17:00。</w:t>
      </w:r>
    </w:p>
    <w:p w14:paraId="3D87188A">
      <w:pPr>
        <w:spacing w:line="360" w:lineRule="auto"/>
        <w:ind w:firstLine="480" w:firstLineChars="200"/>
        <w:rPr>
          <w:rFonts w:ascii="宋体" w:hAnsi="宋体"/>
          <w:sz w:val="24"/>
        </w:rPr>
      </w:pPr>
      <w:r>
        <w:rPr>
          <w:rFonts w:ascii="宋体" w:hAnsi="宋体"/>
          <w:sz w:val="24"/>
        </w:rPr>
        <w:t>2、会议登记办法：参加本次会议的股东，请于</w:t>
      </w:r>
      <w:r>
        <w:rPr>
          <w:rFonts w:hint="eastAsia" w:ascii="宋体" w:hAnsi="宋体"/>
          <w:sz w:val="24"/>
        </w:rPr>
        <w:t>2024年12</w:t>
      </w:r>
      <w:r>
        <w:rPr>
          <w:rFonts w:ascii="宋体" w:hAnsi="宋体"/>
          <w:sz w:val="24"/>
        </w:rPr>
        <w:t>月</w:t>
      </w:r>
      <w:r>
        <w:rPr>
          <w:rFonts w:hint="eastAsia" w:ascii="宋体" w:hAnsi="宋体"/>
          <w:sz w:val="24"/>
        </w:rPr>
        <w:t>19</w:t>
      </w:r>
      <w:r>
        <w:rPr>
          <w:rFonts w:ascii="宋体" w:hAnsi="宋体"/>
          <w:sz w:val="24"/>
        </w:rPr>
        <w:t>日下午17时前持股东账户卡及本人身份证；委托代表人持本人身份证、授权委托书、委托人股东账户卡、委托人身份证；法人股东持营业执照复印件、法定代表人授权委托书、出席人身份证到公司登记，领取会议相关资料，异地股东可用</w:t>
      </w:r>
      <w:r>
        <w:rPr>
          <w:rFonts w:hint="eastAsia" w:ascii="宋体" w:hAnsi="宋体"/>
          <w:sz w:val="24"/>
        </w:rPr>
        <w:t>电话</w:t>
      </w:r>
      <w:r>
        <w:rPr>
          <w:rFonts w:ascii="宋体" w:hAnsi="宋体"/>
          <w:sz w:val="24"/>
        </w:rPr>
        <w:t>或</w:t>
      </w:r>
      <w:r>
        <w:rPr>
          <w:rFonts w:hint="eastAsia" w:ascii="宋体" w:hAnsi="宋体"/>
          <w:sz w:val="24"/>
        </w:rPr>
        <w:t>电子邮件</w:t>
      </w:r>
      <w:r>
        <w:rPr>
          <w:rFonts w:ascii="宋体" w:hAnsi="宋体"/>
          <w:sz w:val="24"/>
        </w:rPr>
        <w:t>方式登记（</w:t>
      </w:r>
      <w:r>
        <w:rPr>
          <w:rFonts w:hint="eastAsia" w:ascii="宋体" w:hAnsi="宋体"/>
          <w:sz w:val="24"/>
        </w:rPr>
        <w:t>电话</w:t>
      </w:r>
      <w:r>
        <w:rPr>
          <w:rFonts w:ascii="宋体" w:hAnsi="宋体"/>
          <w:sz w:val="24"/>
        </w:rPr>
        <w:t>或</w:t>
      </w:r>
      <w:r>
        <w:rPr>
          <w:rFonts w:hint="eastAsia" w:ascii="宋体" w:hAnsi="宋体"/>
          <w:sz w:val="24"/>
        </w:rPr>
        <w:t>电子邮件</w:t>
      </w:r>
      <w:r>
        <w:rPr>
          <w:rFonts w:ascii="宋体" w:hAnsi="宋体"/>
          <w:sz w:val="24"/>
        </w:rPr>
        <w:t>方式以</w:t>
      </w:r>
      <w:r>
        <w:rPr>
          <w:rFonts w:hint="eastAsia" w:ascii="宋体" w:hAnsi="宋体"/>
          <w:sz w:val="24"/>
        </w:rPr>
        <w:t>2024年12</w:t>
      </w:r>
      <w:r>
        <w:rPr>
          <w:rFonts w:ascii="宋体" w:hAnsi="宋体"/>
          <w:sz w:val="24"/>
        </w:rPr>
        <w:t>月</w:t>
      </w:r>
      <w:r>
        <w:rPr>
          <w:rFonts w:hint="eastAsia" w:ascii="宋体" w:hAnsi="宋体"/>
          <w:sz w:val="24"/>
        </w:rPr>
        <w:t>19</w:t>
      </w:r>
      <w:r>
        <w:rPr>
          <w:rFonts w:ascii="宋体" w:hAnsi="宋体"/>
          <w:sz w:val="24"/>
        </w:rPr>
        <w:t>日17时前到达本公司为准）。</w:t>
      </w:r>
    </w:p>
    <w:p w14:paraId="0CEA373F">
      <w:pPr>
        <w:spacing w:line="360" w:lineRule="auto"/>
        <w:ind w:firstLine="480" w:firstLineChars="200"/>
        <w:rPr>
          <w:rFonts w:ascii="宋体" w:hAnsi="宋体"/>
          <w:sz w:val="24"/>
        </w:rPr>
      </w:pPr>
      <w:r>
        <w:rPr>
          <w:rFonts w:ascii="宋体" w:hAnsi="宋体"/>
          <w:sz w:val="24"/>
        </w:rPr>
        <w:t>3、会议登记地点：公司董事会办公室。</w:t>
      </w:r>
    </w:p>
    <w:p w14:paraId="459125A6">
      <w:pPr>
        <w:spacing w:line="360" w:lineRule="auto"/>
        <w:ind w:firstLine="480" w:firstLineChars="200"/>
        <w:rPr>
          <w:rFonts w:ascii="宋体" w:hAnsi="宋体"/>
          <w:sz w:val="24"/>
        </w:rPr>
      </w:pPr>
      <w:r>
        <w:rPr>
          <w:rFonts w:ascii="宋体" w:hAnsi="宋体"/>
          <w:sz w:val="24"/>
        </w:rPr>
        <w:t>联系电话：0755-83735</w:t>
      </w:r>
      <w:r>
        <w:rPr>
          <w:rFonts w:hint="eastAsia" w:ascii="宋体" w:hAnsi="宋体"/>
          <w:sz w:val="24"/>
        </w:rPr>
        <w:t>433</w:t>
      </w:r>
      <w:r>
        <w:rPr>
          <w:rFonts w:ascii="宋体" w:hAnsi="宋体"/>
          <w:sz w:val="24"/>
        </w:rPr>
        <w:t xml:space="preserve">     传真：0755-83735566  </w:t>
      </w:r>
    </w:p>
    <w:p w14:paraId="08F6B5C7">
      <w:pPr>
        <w:spacing w:line="360" w:lineRule="auto"/>
        <w:ind w:firstLine="480" w:firstLineChars="200"/>
        <w:rPr>
          <w:rFonts w:ascii="宋体" w:hAnsi="宋体"/>
          <w:sz w:val="24"/>
        </w:rPr>
      </w:pPr>
      <w:r>
        <w:rPr>
          <w:rFonts w:hint="eastAsia" w:ascii="宋体" w:hAnsi="宋体"/>
          <w:sz w:val="24"/>
        </w:rPr>
        <w:t>登记邮箱：</w:t>
      </w:r>
      <w:r>
        <w:fldChar w:fldCharType="begin"/>
      </w:r>
      <w:r>
        <w:instrText xml:space="preserve"> HYPERLINK "mailto:dongban@e-huafu.com" </w:instrText>
      </w:r>
      <w:r>
        <w:fldChar w:fldCharType="separate"/>
      </w:r>
      <w:r>
        <w:rPr>
          <w:rStyle w:val="11"/>
          <w:rFonts w:hint="eastAsia" w:ascii="宋体" w:hAnsi="宋体"/>
          <w:color w:val="auto"/>
          <w:sz w:val="24"/>
          <w:u w:val="none"/>
        </w:rPr>
        <w:t>dongban@e-huafu.com</w:t>
      </w:r>
      <w:r>
        <w:rPr>
          <w:rStyle w:val="11"/>
          <w:rFonts w:hint="eastAsia" w:ascii="宋体" w:hAnsi="宋体"/>
          <w:color w:val="auto"/>
          <w:sz w:val="24"/>
          <w:u w:val="none"/>
        </w:rPr>
        <w:fldChar w:fldCharType="end"/>
      </w:r>
      <w:r>
        <w:rPr>
          <w:rFonts w:hint="eastAsia" w:ascii="宋体" w:hAnsi="宋体"/>
          <w:sz w:val="24"/>
        </w:rPr>
        <w:t>(请发送登记资料以后，与公司董事会办公室进行电话确认)</w:t>
      </w:r>
    </w:p>
    <w:p w14:paraId="47BB1805">
      <w:pPr>
        <w:spacing w:line="360" w:lineRule="auto"/>
        <w:ind w:firstLine="480" w:firstLineChars="200"/>
        <w:rPr>
          <w:rFonts w:ascii="宋体" w:hAnsi="宋体"/>
          <w:sz w:val="24"/>
        </w:rPr>
      </w:pPr>
      <w:r>
        <w:rPr>
          <w:rFonts w:ascii="宋体" w:hAnsi="宋体"/>
          <w:sz w:val="24"/>
        </w:rPr>
        <w:t>联 系 人：</w:t>
      </w:r>
      <w:r>
        <w:rPr>
          <w:rFonts w:hint="eastAsia" w:ascii="宋体" w:hAnsi="宋体"/>
          <w:sz w:val="24"/>
        </w:rPr>
        <w:t>孙献、汪疏影</w:t>
      </w:r>
      <w:r>
        <w:rPr>
          <w:rFonts w:ascii="宋体" w:hAnsi="宋体"/>
          <w:sz w:val="24"/>
        </w:rPr>
        <w:t xml:space="preserve">       邮编：518045</w:t>
      </w:r>
    </w:p>
    <w:p w14:paraId="3E8A77A2">
      <w:pPr>
        <w:spacing w:line="360" w:lineRule="auto"/>
        <w:ind w:firstLine="482" w:firstLineChars="200"/>
        <w:rPr>
          <w:rFonts w:ascii="宋体" w:hAnsi="宋体"/>
          <w:b/>
          <w:sz w:val="24"/>
        </w:rPr>
      </w:pPr>
      <w:r>
        <w:rPr>
          <w:rFonts w:hint="eastAsia" w:ascii="宋体" w:hAnsi="宋体"/>
          <w:b/>
          <w:sz w:val="24"/>
        </w:rPr>
        <w:t>四</w:t>
      </w:r>
      <w:r>
        <w:rPr>
          <w:rFonts w:ascii="宋体" w:hAnsi="宋体"/>
          <w:b/>
          <w:sz w:val="24"/>
        </w:rPr>
        <w:t>、参与网络投票的股东的身份认证与投票程序</w:t>
      </w:r>
    </w:p>
    <w:p w14:paraId="77597797">
      <w:pPr>
        <w:autoSpaceDE w:val="0"/>
        <w:autoSpaceDN w:val="0"/>
        <w:adjustRightInd w:val="0"/>
        <w:spacing w:line="360" w:lineRule="auto"/>
        <w:ind w:firstLine="600" w:firstLineChars="250"/>
        <w:jc w:val="left"/>
        <w:rPr>
          <w:rFonts w:ascii="宋体" w:hAnsi="宋体"/>
          <w:kern w:val="0"/>
          <w:sz w:val="24"/>
        </w:rPr>
      </w:pPr>
      <w:r>
        <w:rPr>
          <w:rFonts w:ascii="宋体" w:hAnsi="宋体"/>
          <w:kern w:val="0"/>
          <w:sz w:val="24"/>
        </w:rPr>
        <w:t>本次股东大会向股东提供网络投票平台，股东可以通过深交所交易系统和互联网投票系统（地址为http://wltp.cninfo.com.cn）参加投票，网络投票的具体操作流程见附件一。</w:t>
      </w:r>
    </w:p>
    <w:p w14:paraId="43BA47C9">
      <w:pPr>
        <w:spacing w:line="360" w:lineRule="auto"/>
        <w:ind w:firstLine="482" w:firstLineChars="200"/>
        <w:rPr>
          <w:rFonts w:ascii="宋体" w:hAnsi="宋体"/>
          <w:b/>
          <w:sz w:val="24"/>
        </w:rPr>
      </w:pPr>
      <w:r>
        <w:rPr>
          <w:rFonts w:hint="eastAsia" w:ascii="宋体" w:hAnsi="宋体"/>
          <w:b/>
          <w:sz w:val="24"/>
        </w:rPr>
        <w:t>五</w:t>
      </w:r>
      <w:r>
        <w:rPr>
          <w:rFonts w:ascii="宋体" w:hAnsi="宋体"/>
          <w:b/>
          <w:sz w:val="24"/>
        </w:rPr>
        <w:t>、其他事项</w:t>
      </w:r>
    </w:p>
    <w:p w14:paraId="5A93FC9E">
      <w:pPr>
        <w:spacing w:line="360" w:lineRule="auto"/>
        <w:ind w:firstLine="480" w:firstLineChars="200"/>
        <w:rPr>
          <w:rFonts w:ascii="宋体" w:hAnsi="宋体"/>
          <w:sz w:val="24"/>
        </w:rPr>
      </w:pPr>
      <w:r>
        <w:rPr>
          <w:rFonts w:ascii="宋体" w:hAnsi="宋体"/>
          <w:sz w:val="24"/>
        </w:rPr>
        <w:t>出席本次股东大会的股东的食宿费及交通费自理。</w:t>
      </w:r>
    </w:p>
    <w:p w14:paraId="3B252D33">
      <w:pPr>
        <w:spacing w:line="360" w:lineRule="auto"/>
        <w:ind w:firstLine="482" w:firstLineChars="200"/>
        <w:rPr>
          <w:rFonts w:ascii="宋体" w:hAnsi="宋体"/>
          <w:b/>
          <w:sz w:val="24"/>
        </w:rPr>
      </w:pPr>
      <w:r>
        <w:rPr>
          <w:rFonts w:hint="eastAsia" w:ascii="宋体" w:hAnsi="宋体"/>
          <w:b/>
          <w:sz w:val="24"/>
        </w:rPr>
        <w:t>六</w:t>
      </w:r>
      <w:r>
        <w:rPr>
          <w:rFonts w:ascii="宋体" w:hAnsi="宋体"/>
          <w:b/>
          <w:sz w:val="24"/>
        </w:rPr>
        <w:t>、备查文件</w:t>
      </w:r>
    </w:p>
    <w:p w14:paraId="2FE65B44">
      <w:pPr>
        <w:pStyle w:val="19"/>
        <w:spacing w:line="360" w:lineRule="auto"/>
        <w:ind w:firstLine="480" w:firstLineChars="200"/>
        <w:rPr>
          <w:rFonts w:hAnsi="宋体" w:cs="Times New Roman"/>
          <w:color w:val="auto"/>
          <w:kern w:val="2"/>
        </w:rPr>
      </w:pPr>
      <w:r>
        <w:rPr>
          <w:rFonts w:hAnsi="宋体" w:cs="Times New Roman"/>
          <w:color w:val="auto"/>
          <w:kern w:val="2"/>
        </w:rPr>
        <w:t>1、公司</w:t>
      </w:r>
      <w:r>
        <w:rPr>
          <w:rFonts w:hint="eastAsia" w:hAnsi="宋体" w:cs="Times New Roman"/>
          <w:color w:val="auto"/>
          <w:kern w:val="2"/>
        </w:rPr>
        <w:t>第八届董事会2024年第四次临时会议</w:t>
      </w:r>
      <w:r>
        <w:rPr>
          <w:rFonts w:hAnsi="宋体" w:cs="Times New Roman"/>
          <w:color w:val="auto"/>
          <w:kern w:val="2"/>
        </w:rPr>
        <w:t xml:space="preserve">决议；   </w:t>
      </w:r>
    </w:p>
    <w:p w14:paraId="3DDCFE2D">
      <w:pPr>
        <w:spacing w:line="360" w:lineRule="auto"/>
        <w:ind w:firstLine="480" w:firstLineChars="200"/>
        <w:rPr>
          <w:rFonts w:ascii="宋体" w:hAnsi="宋体"/>
          <w:sz w:val="24"/>
        </w:rPr>
      </w:pPr>
      <w:r>
        <w:rPr>
          <w:rFonts w:ascii="宋体" w:hAnsi="宋体"/>
          <w:sz w:val="24"/>
        </w:rPr>
        <w:t>2、公司第</w:t>
      </w:r>
      <w:r>
        <w:rPr>
          <w:rFonts w:hint="eastAsia" w:ascii="宋体" w:hAnsi="宋体"/>
          <w:sz w:val="24"/>
        </w:rPr>
        <w:t>八</w:t>
      </w:r>
      <w:r>
        <w:rPr>
          <w:rFonts w:ascii="宋体" w:hAnsi="宋体"/>
          <w:sz w:val="24"/>
        </w:rPr>
        <w:t>届监事会第</w:t>
      </w:r>
      <w:r>
        <w:rPr>
          <w:rFonts w:hint="eastAsia" w:ascii="宋体" w:hAnsi="宋体"/>
          <w:sz w:val="24"/>
        </w:rPr>
        <w:t>二十五</w:t>
      </w:r>
      <w:r>
        <w:rPr>
          <w:rFonts w:ascii="宋体" w:hAnsi="宋体"/>
          <w:sz w:val="24"/>
        </w:rPr>
        <w:t>次会议决议</w:t>
      </w:r>
      <w:r>
        <w:rPr>
          <w:rFonts w:hint="eastAsia" w:ascii="宋体" w:hAnsi="宋体"/>
          <w:sz w:val="24"/>
        </w:rPr>
        <w:t>。</w:t>
      </w:r>
    </w:p>
    <w:p w14:paraId="7AC60999">
      <w:pPr>
        <w:spacing w:line="360" w:lineRule="auto"/>
        <w:ind w:firstLine="480" w:firstLineChars="200"/>
        <w:rPr>
          <w:rFonts w:ascii="宋体" w:hAnsi="宋体"/>
          <w:sz w:val="24"/>
        </w:rPr>
      </w:pPr>
      <w:r>
        <w:rPr>
          <w:rFonts w:ascii="宋体" w:hAnsi="宋体"/>
          <w:sz w:val="24"/>
        </w:rPr>
        <w:t>特此公告。</w:t>
      </w:r>
    </w:p>
    <w:p w14:paraId="3F35A9BA">
      <w:pPr>
        <w:spacing w:line="360" w:lineRule="auto"/>
        <w:ind w:firstLine="480" w:firstLineChars="200"/>
        <w:rPr>
          <w:rFonts w:ascii="宋体" w:hAnsi="宋体"/>
          <w:sz w:val="24"/>
        </w:rPr>
      </w:pPr>
      <w:r>
        <w:rPr>
          <w:rFonts w:ascii="宋体" w:hAnsi="宋体"/>
          <w:sz w:val="24"/>
        </w:rPr>
        <w:t>附件一：参加网络投票的具体操作流程</w:t>
      </w:r>
    </w:p>
    <w:p w14:paraId="4F972C42">
      <w:pPr>
        <w:spacing w:line="360" w:lineRule="auto"/>
        <w:ind w:firstLine="480" w:firstLineChars="200"/>
        <w:rPr>
          <w:rFonts w:ascii="宋体" w:hAnsi="宋体"/>
          <w:sz w:val="24"/>
        </w:rPr>
      </w:pPr>
      <w:r>
        <w:rPr>
          <w:rFonts w:ascii="宋体" w:hAnsi="宋体"/>
          <w:sz w:val="24"/>
        </w:rPr>
        <w:t>附件二：授权委托书</w:t>
      </w:r>
    </w:p>
    <w:p w14:paraId="0358506B">
      <w:pPr>
        <w:spacing w:line="360" w:lineRule="auto"/>
        <w:ind w:firstLine="480" w:firstLineChars="200"/>
        <w:rPr>
          <w:rFonts w:ascii="宋体" w:hAnsi="宋体"/>
          <w:sz w:val="24"/>
        </w:rPr>
      </w:pPr>
      <w:r>
        <w:rPr>
          <w:rFonts w:ascii="宋体" w:hAnsi="宋体"/>
          <w:sz w:val="24"/>
        </w:rPr>
        <w:t>附件三：股权登记表</w:t>
      </w:r>
    </w:p>
    <w:p w14:paraId="25FB70B1">
      <w:pPr>
        <w:spacing w:line="360" w:lineRule="auto"/>
        <w:ind w:right="124" w:firstLine="4823" w:firstLineChars="1945"/>
        <w:jc w:val="right"/>
        <w:rPr>
          <w:rFonts w:ascii="宋体" w:hAnsi="宋体"/>
          <w:spacing w:val="4"/>
          <w:sz w:val="24"/>
        </w:rPr>
      </w:pPr>
      <w:r>
        <w:rPr>
          <w:rFonts w:ascii="宋体" w:hAnsi="宋体"/>
          <w:spacing w:val="4"/>
          <w:sz w:val="24"/>
        </w:rPr>
        <w:t>华孚时尚股份有限公司董事会</w:t>
      </w:r>
    </w:p>
    <w:p w14:paraId="7AC8982F">
      <w:pPr>
        <w:pStyle w:val="17"/>
        <w:spacing w:line="360" w:lineRule="auto"/>
        <w:ind w:firstLine="480" w:firstLineChars="200"/>
        <w:rPr>
          <w:rFonts w:hAnsi="宋体"/>
        </w:rPr>
      </w:pPr>
      <w:r>
        <w:rPr>
          <w:rFonts w:hAnsi="宋体"/>
        </w:rPr>
        <w:t xml:space="preserve">                                       </w:t>
      </w:r>
      <w:r>
        <w:rPr>
          <w:rFonts w:hint="eastAsia" w:hAnsi="宋体"/>
        </w:rPr>
        <w:t xml:space="preserve">       </w:t>
      </w:r>
      <w:r>
        <w:rPr>
          <w:rFonts w:hAnsi="宋体"/>
        </w:rPr>
        <w:t>二〇</w:t>
      </w:r>
      <w:r>
        <w:rPr>
          <w:rFonts w:hint="eastAsia" w:hAnsi="宋体"/>
        </w:rPr>
        <w:t>二四</w:t>
      </w:r>
      <w:r>
        <w:rPr>
          <w:rFonts w:hAnsi="宋体"/>
        </w:rPr>
        <w:t>年</w:t>
      </w:r>
      <w:r>
        <w:rPr>
          <w:rFonts w:hint="eastAsia" w:hAnsi="宋体"/>
        </w:rPr>
        <w:t>十二</w:t>
      </w:r>
      <w:r>
        <w:rPr>
          <w:rFonts w:hAnsi="宋体"/>
        </w:rPr>
        <w:t>月</w:t>
      </w:r>
      <w:r>
        <w:rPr>
          <w:rFonts w:hint="eastAsia" w:hAnsi="宋体"/>
        </w:rPr>
        <w:t>五</w:t>
      </w:r>
      <w:r>
        <w:rPr>
          <w:rFonts w:hAnsi="宋体"/>
        </w:rPr>
        <w:t>日</w:t>
      </w:r>
      <w:r>
        <w:rPr>
          <w:rFonts w:hAnsi="宋体"/>
        </w:rPr>
        <w:br w:type="page"/>
      </w:r>
      <w:r>
        <w:rPr>
          <w:rFonts w:hAnsi="宋体"/>
        </w:rPr>
        <w:t>附件一：参加网络投票的具体操作流程</w:t>
      </w:r>
    </w:p>
    <w:p w14:paraId="5E5032BF">
      <w:pPr>
        <w:widowControl/>
        <w:jc w:val="left"/>
        <w:rPr>
          <w:rFonts w:ascii="宋体" w:hAnsi="宋体"/>
          <w:sz w:val="24"/>
        </w:rPr>
      </w:pPr>
    </w:p>
    <w:p w14:paraId="43AA35B8">
      <w:pPr>
        <w:spacing w:line="360" w:lineRule="auto"/>
        <w:jc w:val="center"/>
        <w:rPr>
          <w:rFonts w:ascii="宋体" w:hAnsi="宋体"/>
          <w:b/>
          <w:bCs/>
          <w:sz w:val="24"/>
        </w:rPr>
      </w:pPr>
      <w:r>
        <w:rPr>
          <w:rFonts w:ascii="宋体" w:hAnsi="宋体"/>
          <w:b/>
          <w:sz w:val="24"/>
        </w:rPr>
        <w:t>参加网络投票的具体操作流程</w:t>
      </w:r>
    </w:p>
    <w:p w14:paraId="6944A6F6">
      <w:pPr>
        <w:spacing w:line="360" w:lineRule="auto"/>
        <w:jc w:val="center"/>
        <w:rPr>
          <w:rFonts w:ascii="宋体" w:hAnsi="宋体"/>
          <w:b/>
          <w:bCs/>
          <w:szCs w:val="28"/>
        </w:rPr>
      </w:pPr>
    </w:p>
    <w:p w14:paraId="4950B7BE">
      <w:pPr>
        <w:numPr>
          <w:ilvl w:val="0"/>
          <w:numId w:val="1"/>
        </w:numPr>
        <w:spacing w:line="360" w:lineRule="auto"/>
        <w:rPr>
          <w:rFonts w:ascii="宋体" w:hAnsi="宋体"/>
          <w:b/>
          <w:bCs/>
          <w:sz w:val="24"/>
        </w:rPr>
      </w:pPr>
      <w:r>
        <w:rPr>
          <w:rFonts w:ascii="宋体" w:hAnsi="宋体"/>
          <w:b/>
          <w:bCs/>
          <w:sz w:val="24"/>
        </w:rPr>
        <w:t>网络投票的程序</w:t>
      </w:r>
    </w:p>
    <w:p w14:paraId="73AA3002">
      <w:pPr>
        <w:numPr>
          <w:ilvl w:val="0"/>
          <w:numId w:val="2"/>
        </w:numPr>
        <w:spacing w:line="360" w:lineRule="auto"/>
        <w:ind w:left="0" w:firstLine="480"/>
        <w:rPr>
          <w:rFonts w:ascii="宋体" w:hAnsi="宋体"/>
          <w:sz w:val="24"/>
        </w:rPr>
      </w:pPr>
      <w:r>
        <w:rPr>
          <w:rFonts w:ascii="宋体" w:hAnsi="宋体"/>
          <w:sz w:val="24"/>
        </w:rPr>
        <w:t>普通股的投票代码与投票简称：投票代码为：362042；投票简称：“华孚投票”。</w:t>
      </w:r>
    </w:p>
    <w:p w14:paraId="2EE31048">
      <w:pPr>
        <w:spacing w:line="360" w:lineRule="auto"/>
        <w:ind w:left="480"/>
        <w:jc w:val="left"/>
        <w:rPr>
          <w:rFonts w:ascii="宋体" w:hAnsi="宋体"/>
          <w:sz w:val="24"/>
        </w:rPr>
      </w:pPr>
      <w:r>
        <w:rPr>
          <w:rFonts w:ascii="宋体" w:hAnsi="宋体"/>
          <w:sz w:val="24"/>
        </w:rPr>
        <w:t>2.填报表决意见或选举票数。</w:t>
      </w:r>
    </w:p>
    <w:p w14:paraId="22942E39">
      <w:pPr>
        <w:spacing w:line="360" w:lineRule="auto"/>
        <w:ind w:firstLine="480" w:firstLineChars="200"/>
        <w:jc w:val="left"/>
        <w:rPr>
          <w:rFonts w:ascii="宋体" w:hAnsi="宋体"/>
          <w:sz w:val="24"/>
        </w:rPr>
      </w:pPr>
      <w:r>
        <w:rPr>
          <w:rFonts w:ascii="宋体" w:hAnsi="宋体"/>
          <w:sz w:val="24"/>
        </w:rPr>
        <w:t xml:space="preserve">对于非累积投票提案，填报表决意见：同意、反对、弃权。 </w:t>
      </w:r>
    </w:p>
    <w:p w14:paraId="0931B4B1">
      <w:pPr>
        <w:spacing w:line="360" w:lineRule="auto"/>
        <w:ind w:firstLine="480" w:firstLineChars="200"/>
        <w:rPr>
          <w:rFonts w:ascii="宋体" w:hAnsi="宋体"/>
          <w:sz w:val="24"/>
        </w:rPr>
      </w:pPr>
      <w:r>
        <w:rPr>
          <w:rFonts w:ascii="宋体" w:hAnsi="宋体"/>
          <w:sz w:val="24"/>
        </w:rPr>
        <w:t>3.股东对总议案进行投票，视为对除累积投票提案外的其他所有提案表达相同意见。</w:t>
      </w:r>
    </w:p>
    <w:p w14:paraId="6588E003">
      <w:pPr>
        <w:spacing w:line="360" w:lineRule="auto"/>
        <w:ind w:firstLine="480" w:firstLineChars="200"/>
        <w:rPr>
          <w:rFonts w:ascii="宋体" w:hAnsi="宋体"/>
          <w:sz w:val="24"/>
        </w:rPr>
      </w:pPr>
      <w:r>
        <w:rPr>
          <w:rFonts w:ascii="宋体" w:hAnsi="宋体"/>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14:paraId="2511B0F6">
      <w:pPr>
        <w:spacing w:line="360" w:lineRule="auto"/>
        <w:ind w:firstLine="482" w:firstLineChars="200"/>
        <w:rPr>
          <w:rFonts w:ascii="宋体" w:hAnsi="宋体"/>
          <w:b/>
          <w:bCs/>
          <w:sz w:val="24"/>
        </w:rPr>
      </w:pPr>
      <w:r>
        <w:rPr>
          <w:rFonts w:ascii="宋体" w:hAnsi="宋体"/>
          <w:b/>
          <w:bCs/>
          <w:sz w:val="24"/>
        </w:rPr>
        <w:t>二.  通过深交所交易系统投票的程序</w:t>
      </w:r>
    </w:p>
    <w:p w14:paraId="4C4E0A42">
      <w:pPr>
        <w:spacing w:line="360" w:lineRule="auto"/>
        <w:ind w:left="480"/>
        <w:rPr>
          <w:rFonts w:ascii="宋体" w:hAnsi="宋体"/>
          <w:sz w:val="24"/>
        </w:rPr>
      </w:pPr>
      <w:r>
        <w:rPr>
          <w:rFonts w:ascii="宋体" w:hAnsi="宋体"/>
          <w:sz w:val="24"/>
        </w:rPr>
        <w:t>1.投票时间：</w:t>
      </w:r>
      <w:r>
        <w:rPr>
          <w:rFonts w:hint="eastAsia" w:ascii="宋体" w:hAnsi="宋体"/>
          <w:sz w:val="24"/>
        </w:rPr>
        <w:t>2024年12</w:t>
      </w:r>
      <w:r>
        <w:rPr>
          <w:rFonts w:ascii="宋体" w:hAnsi="宋体"/>
          <w:sz w:val="24"/>
        </w:rPr>
        <w:t>月</w:t>
      </w:r>
      <w:r>
        <w:rPr>
          <w:rFonts w:hint="eastAsia" w:ascii="宋体" w:hAnsi="宋体"/>
          <w:sz w:val="24"/>
        </w:rPr>
        <w:t>20</w:t>
      </w:r>
      <w:r>
        <w:rPr>
          <w:rFonts w:ascii="宋体" w:hAnsi="宋体"/>
          <w:sz w:val="24"/>
        </w:rPr>
        <w:t>日的交易时间，</w:t>
      </w:r>
      <w:r>
        <w:rPr>
          <w:rFonts w:hint="eastAsia" w:ascii="宋体" w:hAnsi="宋体"/>
          <w:sz w:val="24"/>
        </w:rPr>
        <w:t>即9:15-9:25、9:30—11:30 和13:00—15:00。</w:t>
      </w:r>
    </w:p>
    <w:p w14:paraId="631EE1BE">
      <w:pPr>
        <w:spacing w:line="360" w:lineRule="auto"/>
        <w:ind w:left="480"/>
        <w:rPr>
          <w:rFonts w:ascii="宋体" w:hAnsi="宋体"/>
          <w:sz w:val="24"/>
        </w:rPr>
      </w:pPr>
      <w:r>
        <w:rPr>
          <w:rFonts w:ascii="宋体" w:hAnsi="宋体"/>
          <w:sz w:val="24"/>
        </w:rPr>
        <w:t>2.股东可以登录证券公司交易客户端通过交易系统投票。</w:t>
      </w:r>
    </w:p>
    <w:p w14:paraId="43E2FD14">
      <w:pPr>
        <w:spacing w:line="360" w:lineRule="auto"/>
        <w:ind w:firstLine="482" w:firstLineChars="200"/>
        <w:rPr>
          <w:rFonts w:ascii="宋体" w:hAnsi="宋体"/>
          <w:b/>
          <w:bCs/>
          <w:sz w:val="24"/>
        </w:rPr>
      </w:pPr>
      <w:r>
        <w:rPr>
          <w:rFonts w:ascii="宋体" w:hAnsi="宋体"/>
          <w:b/>
          <w:bCs/>
          <w:sz w:val="24"/>
        </w:rPr>
        <w:t>三.  通过深交所互联网投票系统投票的程序</w:t>
      </w:r>
    </w:p>
    <w:p w14:paraId="10FB0077">
      <w:pPr>
        <w:pStyle w:val="2"/>
        <w:numPr>
          <w:ilvl w:val="0"/>
          <w:numId w:val="3"/>
        </w:numPr>
        <w:spacing w:line="500" w:lineRule="exact"/>
        <w:ind w:left="0" w:leftChars="0" w:firstLine="425" w:firstLineChars="0"/>
        <w:rPr>
          <w:rFonts w:ascii="宋体" w:hAnsi="宋体"/>
          <w:sz w:val="24"/>
        </w:rPr>
      </w:pPr>
      <w:r>
        <w:rPr>
          <w:rFonts w:hint="eastAsia" w:ascii="宋体" w:hAnsi="宋体"/>
          <w:sz w:val="24"/>
        </w:rPr>
        <w:t>互联网投票系统开始投票的时间为2024年12月20日（本次股东大会召开当天）</w:t>
      </w:r>
      <w:r>
        <w:rPr>
          <w:rFonts w:ascii="宋体" w:hAnsi="宋体"/>
          <w:sz w:val="24"/>
        </w:rPr>
        <w:t>9:15</w:t>
      </w:r>
      <w:r>
        <w:rPr>
          <w:rFonts w:hint="eastAsia" w:ascii="宋体" w:hAnsi="宋体"/>
          <w:sz w:val="24"/>
        </w:rPr>
        <w:t>－</w:t>
      </w:r>
      <w:r>
        <w:rPr>
          <w:rFonts w:ascii="宋体" w:hAnsi="宋体"/>
          <w:sz w:val="24"/>
        </w:rPr>
        <w:t>15:00</w:t>
      </w:r>
      <w:r>
        <w:rPr>
          <w:rFonts w:hint="eastAsia" w:ascii="宋体" w:hAnsi="宋体"/>
          <w:sz w:val="24"/>
        </w:rPr>
        <w:t>期间的任意时间；</w:t>
      </w:r>
    </w:p>
    <w:p w14:paraId="0611C399">
      <w:pPr>
        <w:numPr>
          <w:ilvl w:val="0"/>
          <w:numId w:val="3"/>
        </w:numPr>
        <w:wordWrap w:val="0"/>
        <w:spacing w:line="360" w:lineRule="auto"/>
        <w:ind w:left="0" w:firstLine="482"/>
        <w:rPr>
          <w:rFonts w:ascii="宋体" w:hAnsi="宋体"/>
          <w:sz w:val="24"/>
        </w:rPr>
      </w:pPr>
      <w:r>
        <w:rPr>
          <w:rFonts w:ascii="宋体" w:hAnsi="宋体"/>
          <w:sz w:val="24"/>
        </w:rPr>
        <w:t>股东通过互联网投票系统进行网络投票，需按照《深圳证券交易所投资者网络服务身份认证业务指引》的规定办理身份认证，取得“深交所数字证书”或“深交所投资者服务密码”。具体的身份认证流程可登录互联网投票系统</w:t>
      </w:r>
      <w:r>
        <w:fldChar w:fldCharType="begin"/>
      </w:r>
      <w:r>
        <w:instrText xml:space="preserve"> HYPERLINK "http://wltp.cninfo.com.cn/" </w:instrText>
      </w:r>
      <w:r>
        <w:fldChar w:fldCharType="separate"/>
      </w:r>
      <w:r>
        <w:rPr>
          <w:rFonts w:ascii="宋体" w:hAnsi="宋体"/>
          <w:sz w:val="24"/>
        </w:rPr>
        <w:t>http://wltp.cninfo.com.cn</w:t>
      </w:r>
      <w:r>
        <w:rPr>
          <w:rFonts w:ascii="宋体" w:hAnsi="宋体"/>
          <w:sz w:val="24"/>
        </w:rPr>
        <w:fldChar w:fldCharType="end"/>
      </w:r>
      <w:r>
        <w:rPr>
          <w:rFonts w:ascii="宋体" w:hAnsi="宋体"/>
          <w:sz w:val="24"/>
        </w:rPr>
        <w:t>规则指引栏目查阅。</w:t>
      </w:r>
    </w:p>
    <w:p w14:paraId="39321177">
      <w:pPr>
        <w:widowControl/>
        <w:numPr>
          <w:ilvl w:val="0"/>
          <w:numId w:val="3"/>
        </w:numPr>
        <w:wordWrap w:val="0"/>
        <w:spacing w:line="360" w:lineRule="auto"/>
        <w:ind w:left="0" w:firstLine="482"/>
        <w:jc w:val="left"/>
        <w:rPr>
          <w:rFonts w:ascii="宋体" w:hAnsi="宋体"/>
          <w:sz w:val="24"/>
        </w:rPr>
      </w:pPr>
      <w:r>
        <w:rPr>
          <w:rFonts w:ascii="宋体" w:hAnsi="宋体"/>
          <w:sz w:val="24"/>
        </w:rPr>
        <w:t>股东根据获取的服务密码或数字证书，可登录</w:t>
      </w:r>
      <w:r>
        <w:fldChar w:fldCharType="begin"/>
      </w:r>
      <w:r>
        <w:instrText xml:space="preserve"> HYPERLINK "http://wltp.cninfo.com.cn/" </w:instrText>
      </w:r>
      <w:r>
        <w:fldChar w:fldCharType="separate"/>
      </w:r>
      <w:r>
        <w:rPr>
          <w:rFonts w:ascii="宋体" w:hAnsi="宋体"/>
        </w:rPr>
        <w:t>http://wltp.cninfo.com.cn</w:t>
      </w:r>
      <w:r>
        <w:rPr>
          <w:rFonts w:ascii="宋体" w:hAnsi="宋体"/>
        </w:rPr>
        <w:fldChar w:fldCharType="end"/>
      </w:r>
      <w:r>
        <w:rPr>
          <w:rFonts w:ascii="宋体" w:hAnsi="宋体"/>
          <w:sz w:val="24"/>
        </w:rPr>
        <w:t>在规定时间内通过深交所互联网投票系统进行投票。</w:t>
      </w:r>
    </w:p>
    <w:p w14:paraId="64D83698">
      <w:pPr>
        <w:autoSpaceDE w:val="0"/>
        <w:autoSpaceDN w:val="0"/>
        <w:adjustRightInd w:val="0"/>
        <w:spacing w:line="360" w:lineRule="auto"/>
        <w:ind w:right="360"/>
        <w:rPr>
          <w:rFonts w:ascii="宋体" w:hAnsi="宋体"/>
          <w:sz w:val="24"/>
        </w:rPr>
      </w:pPr>
    </w:p>
    <w:p w14:paraId="50125865">
      <w:pPr>
        <w:autoSpaceDE w:val="0"/>
        <w:autoSpaceDN w:val="0"/>
        <w:adjustRightInd w:val="0"/>
        <w:spacing w:line="360" w:lineRule="auto"/>
        <w:ind w:right="360"/>
        <w:rPr>
          <w:rFonts w:ascii="宋体" w:hAnsi="宋体"/>
          <w:sz w:val="24"/>
        </w:rPr>
      </w:pPr>
    </w:p>
    <w:p w14:paraId="4635ADCF">
      <w:pPr>
        <w:autoSpaceDE w:val="0"/>
        <w:autoSpaceDN w:val="0"/>
        <w:adjustRightInd w:val="0"/>
        <w:spacing w:line="360" w:lineRule="auto"/>
        <w:ind w:right="360"/>
        <w:rPr>
          <w:rFonts w:ascii="宋体" w:hAnsi="宋体"/>
          <w:sz w:val="24"/>
        </w:rPr>
      </w:pPr>
      <w:r>
        <w:rPr>
          <w:rFonts w:ascii="宋体" w:hAnsi="宋体"/>
          <w:sz w:val="24"/>
        </w:rPr>
        <w:t>附件二：授权委托书</w:t>
      </w:r>
    </w:p>
    <w:p w14:paraId="250072D9">
      <w:pPr>
        <w:autoSpaceDE w:val="0"/>
        <w:autoSpaceDN w:val="0"/>
        <w:adjustRightInd w:val="0"/>
        <w:spacing w:line="360" w:lineRule="auto"/>
        <w:ind w:right="360" w:firstLine="482" w:firstLineChars="200"/>
        <w:jc w:val="center"/>
        <w:rPr>
          <w:rFonts w:ascii="宋体" w:hAnsi="宋体"/>
          <w:b/>
          <w:sz w:val="24"/>
        </w:rPr>
      </w:pPr>
      <w:r>
        <w:rPr>
          <w:rFonts w:ascii="宋体" w:hAnsi="宋体"/>
          <w:b/>
          <w:sz w:val="24"/>
        </w:rPr>
        <w:t>授权委托书</w:t>
      </w:r>
    </w:p>
    <w:p w14:paraId="24E48A47">
      <w:pPr>
        <w:spacing w:line="360" w:lineRule="auto"/>
        <w:ind w:firstLine="480" w:firstLineChars="200"/>
        <w:jc w:val="left"/>
        <w:rPr>
          <w:rFonts w:ascii="宋体" w:hAnsi="宋体"/>
          <w:sz w:val="24"/>
        </w:rPr>
      </w:pPr>
    </w:p>
    <w:p w14:paraId="2E9CA446">
      <w:pPr>
        <w:spacing w:line="360" w:lineRule="auto"/>
        <w:ind w:firstLine="480"/>
        <w:jc w:val="left"/>
        <w:rPr>
          <w:rFonts w:ascii="宋体" w:hAnsi="宋体"/>
          <w:sz w:val="24"/>
        </w:rPr>
      </w:pPr>
      <w:r>
        <w:rPr>
          <w:rFonts w:ascii="宋体" w:hAnsi="宋体"/>
          <w:sz w:val="24"/>
        </w:rPr>
        <w:t>兹全权委托_____________先生（女士）代表本人（或本单位）出席华孚时尚股份有限公司</w:t>
      </w:r>
      <w:r>
        <w:rPr>
          <w:rFonts w:hint="eastAsia" w:ascii="宋体" w:hAnsi="宋体"/>
          <w:sz w:val="24"/>
        </w:rPr>
        <w:t>2024年第二次临时股东大会</w:t>
      </w:r>
      <w:r>
        <w:rPr>
          <w:rFonts w:ascii="宋体" w:hAnsi="宋体"/>
          <w:sz w:val="24"/>
        </w:rPr>
        <w:t>，受托人有权依照本授权委托书的指示对该次会议审议的各项议案进行投票表决，并代为签署该次会议需要签署的相关文件。本人（或本单位）对该次会议审议的各项议案的表决意见如下：</w:t>
      </w:r>
    </w:p>
    <w:tbl>
      <w:tblPr>
        <w:tblStyle w:val="7"/>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3969"/>
        <w:gridCol w:w="1158"/>
        <w:gridCol w:w="851"/>
        <w:gridCol w:w="850"/>
        <w:gridCol w:w="843"/>
      </w:tblGrid>
      <w:tr w14:paraId="5C6AE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1162" w:type="dxa"/>
            <w:vMerge w:val="restart"/>
            <w:tcBorders>
              <w:top w:val="single" w:color="auto" w:sz="4" w:space="0"/>
              <w:left w:val="single" w:color="auto" w:sz="4" w:space="0"/>
              <w:right w:val="single" w:color="auto" w:sz="4" w:space="0"/>
            </w:tcBorders>
          </w:tcPr>
          <w:p w14:paraId="7EA551D4">
            <w:pPr>
              <w:jc w:val="center"/>
              <w:rPr>
                <w:rFonts w:ascii="宋体" w:hAnsi="宋体"/>
                <w:sz w:val="24"/>
              </w:rPr>
            </w:pPr>
            <w:r>
              <w:rPr>
                <w:rFonts w:ascii="宋体" w:hAnsi="宋体"/>
                <w:sz w:val="24"/>
              </w:rPr>
              <w:t>提案编码</w:t>
            </w:r>
          </w:p>
        </w:tc>
        <w:tc>
          <w:tcPr>
            <w:tcW w:w="3969" w:type="dxa"/>
            <w:vMerge w:val="restart"/>
            <w:tcBorders>
              <w:top w:val="single" w:color="auto" w:sz="4" w:space="0"/>
              <w:left w:val="single" w:color="auto" w:sz="4" w:space="0"/>
              <w:right w:val="single" w:color="auto" w:sz="4" w:space="0"/>
            </w:tcBorders>
          </w:tcPr>
          <w:p w14:paraId="21155291">
            <w:pPr>
              <w:jc w:val="center"/>
              <w:rPr>
                <w:rFonts w:ascii="宋体" w:hAnsi="宋体"/>
                <w:b/>
                <w:sz w:val="24"/>
              </w:rPr>
            </w:pPr>
            <w:r>
              <w:rPr>
                <w:rFonts w:ascii="宋体" w:hAnsi="宋体"/>
                <w:b/>
                <w:sz w:val="24"/>
              </w:rPr>
              <w:t>提案名称</w:t>
            </w:r>
          </w:p>
        </w:tc>
        <w:tc>
          <w:tcPr>
            <w:tcW w:w="1158" w:type="dxa"/>
            <w:tcBorders>
              <w:top w:val="single" w:color="auto" w:sz="4" w:space="0"/>
              <w:left w:val="single" w:color="auto" w:sz="4" w:space="0"/>
              <w:bottom w:val="single" w:color="auto" w:sz="4" w:space="0"/>
              <w:right w:val="single" w:color="auto" w:sz="4" w:space="0"/>
            </w:tcBorders>
          </w:tcPr>
          <w:p w14:paraId="682306CA">
            <w:pPr>
              <w:jc w:val="center"/>
              <w:rPr>
                <w:rFonts w:ascii="宋体" w:hAnsi="宋体"/>
                <w:b/>
                <w:sz w:val="24"/>
              </w:rPr>
            </w:pPr>
            <w:r>
              <w:rPr>
                <w:rFonts w:ascii="宋体" w:hAnsi="宋体"/>
                <w:b/>
                <w:sz w:val="24"/>
              </w:rPr>
              <w:t>备注</w:t>
            </w:r>
          </w:p>
        </w:tc>
        <w:tc>
          <w:tcPr>
            <w:tcW w:w="851" w:type="dxa"/>
            <w:tcBorders>
              <w:top w:val="single" w:color="auto" w:sz="4" w:space="0"/>
              <w:left w:val="single" w:color="auto" w:sz="4" w:space="0"/>
              <w:bottom w:val="single" w:color="auto" w:sz="4" w:space="0"/>
              <w:right w:val="single" w:color="auto" w:sz="4" w:space="0"/>
            </w:tcBorders>
          </w:tcPr>
          <w:p w14:paraId="2D293D80">
            <w:pPr>
              <w:jc w:val="center"/>
              <w:rPr>
                <w:rFonts w:ascii="宋体" w:hAnsi="宋体"/>
                <w:b/>
                <w:sz w:val="24"/>
              </w:rPr>
            </w:pPr>
            <w:r>
              <w:rPr>
                <w:rFonts w:ascii="宋体" w:hAnsi="宋体"/>
                <w:b/>
                <w:sz w:val="24"/>
              </w:rPr>
              <w:t>同意</w:t>
            </w:r>
          </w:p>
        </w:tc>
        <w:tc>
          <w:tcPr>
            <w:tcW w:w="850" w:type="dxa"/>
            <w:tcBorders>
              <w:top w:val="single" w:color="auto" w:sz="4" w:space="0"/>
              <w:left w:val="single" w:color="auto" w:sz="4" w:space="0"/>
              <w:bottom w:val="single" w:color="auto" w:sz="4" w:space="0"/>
              <w:right w:val="single" w:color="auto" w:sz="4" w:space="0"/>
            </w:tcBorders>
          </w:tcPr>
          <w:p w14:paraId="6185E9A0">
            <w:pPr>
              <w:jc w:val="center"/>
              <w:rPr>
                <w:rFonts w:ascii="宋体" w:hAnsi="宋体"/>
                <w:b/>
                <w:sz w:val="24"/>
              </w:rPr>
            </w:pPr>
            <w:r>
              <w:rPr>
                <w:rFonts w:ascii="宋体" w:hAnsi="宋体"/>
                <w:b/>
                <w:sz w:val="24"/>
              </w:rPr>
              <w:t>反对</w:t>
            </w:r>
          </w:p>
        </w:tc>
        <w:tc>
          <w:tcPr>
            <w:tcW w:w="843" w:type="dxa"/>
            <w:tcBorders>
              <w:top w:val="single" w:color="auto" w:sz="4" w:space="0"/>
              <w:left w:val="single" w:color="auto" w:sz="4" w:space="0"/>
              <w:bottom w:val="single" w:color="auto" w:sz="4" w:space="0"/>
              <w:right w:val="single" w:color="auto" w:sz="4" w:space="0"/>
            </w:tcBorders>
          </w:tcPr>
          <w:p w14:paraId="013A8897">
            <w:pPr>
              <w:jc w:val="center"/>
              <w:rPr>
                <w:rFonts w:ascii="宋体" w:hAnsi="宋体"/>
                <w:b/>
                <w:sz w:val="24"/>
              </w:rPr>
            </w:pPr>
            <w:r>
              <w:rPr>
                <w:rFonts w:ascii="宋体" w:hAnsi="宋体"/>
                <w:b/>
                <w:sz w:val="24"/>
              </w:rPr>
              <w:t>弃权</w:t>
            </w:r>
          </w:p>
        </w:tc>
      </w:tr>
      <w:tr w14:paraId="68EE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1162" w:type="dxa"/>
            <w:vMerge w:val="continue"/>
            <w:tcBorders>
              <w:left w:val="single" w:color="auto" w:sz="4" w:space="0"/>
              <w:bottom w:val="single" w:color="auto" w:sz="4" w:space="0"/>
              <w:right w:val="single" w:color="auto" w:sz="4" w:space="0"/>
            </w:tcBorders>
          </w:tcPr>
          <w:p w14:paraId="7C25DE57">
            <w:pPr>
              <w:jc w:val="center"/>
              <w:rPr>
                <w:rFonts w:ascii="宋体" w:hAnsi="宋体"/>
                <w:sz w:val="24"/>
              </w:rPr>
            </w:pPr>
          </w:p>
        </w:tc>
        <w:tc>
          <w:tcPr>
            <w:tcW w:w="3969" w:type="dxa"/>
            <w:vMerge w:val="continue"/>
            <w:tcBorders>
              <w:left w:val="single" w:color="auto" w:sz="4" w:space="0"/>
              <w:bottom w:val="single" w:color="auto" w:sz="4" w:space="0"/>
              <w:right w:val="single" w:color="auto" w:sz="4" w:space="0"/>
            </w:tcBorders>
          </w:tcPr>
          <w:p w14:paraId="2356CE58">
            <w:pPr>
              <w:jc w:val="center"/>
              <w:rPr>
                <w:rFonts w:ascii="宋体" w:hAnsi="宋体"/>
                <w:b/>
                <w:sz w:val="24"/>
              </w:rPr>
            </w:pPr>
          </w:p>
        </w:tc>
        <w:tc>
          <w:tcPr>
            <w:tcW w:w="1158" w:type="dxa"/>
            <w:tcBorders>
              <w:top w:val="single" w:color="auto" w:sz="4" w:space="0"/>
              <w:left w:val="single" w:color="auto" w:sz="4" w:space="0"/>
              <w:bottom w:val="single" w:color="auto" w:sz="4" w:space="0"/>
              <w:right w:val="single" w:color="auto" w:sz="4" w:space="0"/>
            </w:tcBorders>
          </w:tcPr>
          <w:p w14:paraId="19BB668B">
            <w:pPr>
              <w:jc w:val="center"/>
              <w:rPr>
                <w:rFonts w:ascii="宋体" w:hAnsi="宋体"/>
                <w:b/>
                <w:sz w:val="24"/>
              </w:rPr>
            </w:pPr>
            <w:r>
              <w:rPr>
                <w:rFonts w:ascii="宋体" w:hAnsi="宋体"/>
                <w:sz w:val="24"/>
              </w:rPr>
              <w:t>该列打勾的栏目可以投票</w:t>
            </w:r>
          </w:p>
        </w:tc>
        <w:tc>
          <w:tcPr>
            <w:tcW w:w="2544" w:type="dxa"/>
            <w:gridSpan w:val="3"/>
            <w:tcBorders>
              <w:top w:val="single" w:color="auto" w:sz="4" w:space="0"/>
              <w:left w:val="single" w:color="auto" w:sz="4" w:space="0"/>
              <w:bottom w:val="single" w:color="auto" w:sz="4" w:space="0"/>
              <w:right w:val="single" w:color="auto" w:sz="4" w:space="0"/>
            </w:tcBorders>
          </w:tcPr>
          <w:p w14:paraId="1563E294">
            <w:pPr>
              <w:jc w:val="center"/>
              <w:rPr>
                <w:rFonts w:ascii="宋体" w:hAnsi="宋体"/>
                <w:sz w:val="24"/>
              </w:rPr>
            </w:pPr>
          </w:p>
        </w:tc>
      </w:tr>
      <w:tr w14:paraId="5EA63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62" w:type="dxa"/>
            <w:tcBorders>
              <w:top w:val="single" w:color="auto" w:sz="4" w:space="0"/>
              <w:left w:val="single" w:color="auto" w:sz="4" w:space="0"/>
              <w:bottom w:val="single" w:color="auto" w:sz="4" w:space="0"/>
              <w:right w:val="single" w:color="auto" w:sz="4" w:space="0"/>
            </w:tcBorders>
            <w:vAlign w:val="center"/>
          </w:tcPr>
          <w:p w14:paraId="7DC8D0E0">
            <w:pPr>
              <w:jc w:val="center"/>
              <w:rPr>
                <w:rFonts w:ascii="宋体" w:hAnsi="宋体"/>
                <w:sz w:val="24"/>
              </w:rPr>
            </w:pPr>
            <w:r>
              <w:rPr>
                <w:rFonts w:ascii="宋体" w:hAnsi="宋体"/>
                <w:sz w:val="24"/>
              </w:rPr>
              <w:t>100</w:t>
            </w:r>
          </w:p>
        </w:tc>
        <w:tc>
          <w:tcPr>
            <w:tcW w:w="3969" w:type="dxa"/>
            <w:tcBorders>
              <w:top w:val="single" w:color="auto" w:sz="4" w:space="0"/>
              <w:left w:val="single" w:color="auto" w:sz="4" w:space="0"/>
              <w:bottom w:val="single" w:color="auto" w:sz="4" w:space="0"/>
              <w:right w:val="single" w:color="auto" w:sz="4" w:space="0"/>
            </w:tcBorders>
            <w:vAlign w:val="center"/>
          </w:tcPr>
          <w:p w14:paraId="0727E73B">
            <w:pPr>
              <w:jc w:val="center"/>
              <w:rPr>
                <w:rFonts w:ascii="宋体" w:hAnsi="宋体"/>
                <w:b/>
                <w:sz w:val="24"/>
              </w:rPr>
            </w:pPr>
            <w:r>
              <w:rPr>
                <w:rFonts w:ascii="宋体" w:hAnsi="宋体"/>
                <w:b/>
                <w:sz w:val="24"/>
              </w:rPr>
              <w:t>总议案：除累积投票提案外的所有提案</w:t>
            </w:r>
          </w:p>
        </w:tc>
        <w:tc>
          <w:tcPr>
            <w:tcW w:w="1158" w:type="dxa"/>
            <w:tcBorders>
              <w:top w:val="single" w:color="auto" w:sz="4" w:space="0"/>
              <w:left w:val="single" w:color="auto" w:sz="4" w:space="0"/>
              <w:bottom w:val="single" w:color="auto" w:sz="4" w:space="0"/>
              <w:right w:val="single" w:color="auto" w:sz="4" w:space="0"/>
            </w:tcBorders>
            <w:vAlign w:val="center"/>
          </w:tcPr>
          <w:p w14:paraId="5C3E6A74">
            <w:pPr>
              <w:jc w:val="center"/>
              <w:rPr>
                <w:rFonts w:ascii="宋体" w:hAnsi="宋体"/>
                <w:b/>
                <w:sz w:val="24"/>
              </w:rPr>
            </w:pPr>
            <w:r>
              <w:rPr>
                <w:rFonts w:ascii="宋体" w:hAnsi="宋体"/>
                <w:sz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1EFD5018">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28CE992">
            <w:pPr>
              <w:jc w:val="center"/>
              <w:rPr>
                <w:rFonts w:ascii="宋体" w:hAnsi="宋体"/>
                <w:sz w:val="24"/>
              </w:rPr>
            </w:pPr>
          </w:p>
        </w:tc>
        <w:tc>
          <w:tcPr>
            <w:tcW w:w="843" w:type="dxa"/>
            <w:tcBorders>
              <w:top w:val="single" w:color="auto" w:sz="4" w:space="0"/>
              <w:left w:val="single" w:color="auto" w:sz="4" w:space="0"/>
              <w:bottom w:val="single" w:color="auto" w:sz="4" w:space="0"/>
              <w:right w:val="single" w:color="auto" w:sz="4" w:space="0"/>
            </w:tcBorders>
            <w:vAlign w:val="center"/>
          </w:tcPr>
          <w:p w14:paraId="0E28020F">
            <w:pPr>
              <w:jc w:val="center"/>
              <w:rPr>
                <w:rFonts w:ascii="宋体" w:hAnsi="宋体"/>
                <w:sz w:val="24"/>
              </w:rPr>
            </w:pPr>
          </w:p>
        </w:tc>
      </w:tr>
      <w:tr w14:paraId="74D67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833" w:type="dxa"/>
            <w:gridSpan w:val="6"/>
            <w:tcBorders>
              <w:top w:val="single" w:color="auto" w:sz="4" w:space="0"/>
              <w:left w:val="single" w:color="auto" w:sz="4" w:space="0"/>
              <w:bottom w:val="single" w:color="auto" w:sz="4" w:space="0"/>
              <w:right w:val="single" w:color="auto" w:sz="4" w:space="0"/>
            </w:tcBorders>
            <w:vAlign w:val="center"/>
          </w:tcPr>
          <w:p w14:paraId="1901FFE5">
            <w:pPr>
              <w:rPr>
                <w:rFonts w:ascii="宋体" w:hAnsi="宋体"/>
                <w:b/>
                <w:sz w:val="24"/>
              </w:rPr>
            </w:pPr>
            <w:r>
              <w:rPr>
                <w:rFonts w:ascii="宋体" w:hAnsi="宋体"/>
                <w:sz w:val="24"/>
              </w:rPr>
              <w:t>非累积投票提案</w:t>
            </w:r>
          </w:p>
        </w:tc>
      </w:tr>
      <w:tr w14:paraId="1B96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065C33FF">
            <w:pPr>
              <w:spacing w:line="360" w:lineRule="auto"/>
              <w:jc w:val="center"/>
              <w:rPr>
                <w:rFonts w:ascii="宋体" w:hAnsi="宋体"/>
                <w:sz w:val="24"/>
              </w:rPr>
            </w:pPr>
            <w:r>
              <w:rPr>
                <w:rFonts w:hint="eastAsia" w:ascii="宋体" w:hAnsi="宋体"/>
                <w:sz w:val="24"/>
              </w:rPr>
              <w:t>1.00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03DB7A5">
            <w:pPr>
              <w:jc w:val="left"/>
              <w:rPr>
                <w:rFonts w:ascii="宋体" w:hAnsi="宋体"/>
                <w:sz w:val="24"/>
              </w:rPr>
            </w:pPr>
            <w:r>
              <w:rPr>
                <w:rFonts w:hint="eastAsia" w:ascii="宋体" w:hAnsi="宋体"/>
                <w:sz w:val="24"/>
              </w:rPr>
              <w:t>审议《关于&lt;华孚时尚股份有限公司第四期员工持股计划（草案）&gt;及其摘要的议案》</w:t>
            </w:r>
          </w:p>
        </w:tc>
        <w:tc>
          <w:tcPr>
            <w:tcW w:w="1158" w:type="dxa"/>
            <w:tcBorders>
              <w:top w:val="single" w:color="auto" w:sz="4" w:space="0"/>
              <w:left w:val="single" w:color="auto" w:sz="4" w:space="0"/>
              <w:bottom w:val="single" w:color="auto" w:sz="4" w:space="0"/>
              <w:right w:val="single" w:color="auto" w:sz="4" w:space="0"/>
            </w:tcBorders>
            <w:vAlign w:val="center"/>
          </w:tcPr>
          <w:p w14:paraId="4D079991">
            <w:pPr>
              <w:jc w:val="center"/>
              <w:rPr>
                <w:rFonts w:ascii="宋体" w:hAnsi="宋体"/>
                <w:sz w:val="24"/>
              </w:rPr>
            </w:pPr>
            <w:r>
              <w:rPr>
                <w:rFonts w:ascii="宋体" w:hAnsi="宋体"/>
                <w:sz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504CEC2C">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C1036FE">
            <w:pPr>
              <w:jc w:val="center"/>
              <w:rPr>
                <w:rFonts w:ascii="宋体" w:hAnsi="宋体"/>
                <w:sz w:val="24"/>
              </w:rPr>
            </w:pPr>
          </w:p>
        </w:tc>
        <w:tc>
          <w:tcPr>
            <w:tcW w:w="843" w:type="dxa"/>
            <w:tcBorders>
              <w:top w:val="single" w:color="auto" w:sz="4" w:space="0"/>
              <w:left w:val="single" w:color="auto" w:sz="4" w:space="0"/>
              <w:bottom w:val="single" w:color="auto" w:sz="4" w:space="0"/>
              <w:right w:val="single" w:color="auto" w:sz="4" w:space="0"/>
            </w:tcBorders>
            <w:vAlign w:val="center"/>
          </w:tcPr>
          <w:p w14:paraId="2A8CF3BC">
            <w:pPr>
              <w:jc w:val="center"/>
              <w:rPr>
                <w:rFonts w:ascii="宋体" w:hAnsi="宋体"/>
                <w:sz w:val="24"/>
              </w:rPr>
            </w:pPr>
          </w:p>
        </w:tc>
      </w:tr>
      <w:tr w14:paraId="21177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14AFE37D">
            <w:pPr>
              <w:spacing w:line="360" w:lineRule="auto"/>
              <w:jc w:val="center"/>
              <w:rPr>
                <w:rFonts w:ascii="宋体" w:hAnsi="宋体"/>
                <w:sz w:val="24"/>
              </w:rPr>
            </w:pPr>
            <w:r>
              <w:rPr>
                <w:rFonts w:hint="eastAsia" w:ascii="宋体" w:hAnsi="宋体"/>
                <w:sz w:val="24"/>
              </w:rPr>
              <w:t>2.00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36D049FF">
            <w:pPr>
              <w:jc w:val="left"/>
              <w:rPr>
                <w:rFonts w:ascii="宋体" w:hAnsi="宋体"/>
                <w:sz w:val="24"/>
              </w:rPr>
            </w:pPr>
            <w:r>
              <w:rPr>
                <w:rFonts w:hint="eastAsia" w:ascii="宋体" w:hAnsi="宋体"/>
                <w:sz w:val="24"/>
              </w:rPr>
              <w:t>审议《关于&lt;公司第四期员工持股计划管理办法&gt;的议案》</w:t>
            </w:r>
          </w:p>
        </w:tc>
        <w:tc>
          <w:tcPr>
            <w:tcW w:w="1158" w:type="dxa"/>
            <w:tcBorders>
              <w:top w:val="single" w:color="auto" w:sz="4" w:space="0"/>
              <w:left w:val="single" w:color="auto" w:sz="4" w:space="0"/>
              <w:bottom w:val="single" w:color="auto" w:sz="4" w:space="0"/>
              <w:right w:val="single" w:color="auto" w:sz="4" w:space="0"/>
            </w:tcBorders>
            <w:vAlign w:val="center"/>
          </w:tcPr>
          <w:p w14:paraId="43E7773F">
            <w:pPr>
              <w:jc w:val="center"/>
              <w:rPr>
                <w:rFonts w:ascii="宋体" w:hAnsi="宋体"/>
                <w:sz w:val="24"/>
              </w:rPr>
            </w:pPr>
            <w:r>
              <w:rPr>
                <w:rFonts w:ascii="宋体" w:hAnsi="宋体"/>
                <w:sz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6BFAF9D3">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7A2E6046">
            <w:pPr>
              <w:jc w:val="center"/>
              <w:rPr>
                <w:rFonts w:ascii="宋体" w:hAnsi="宋体"/>
                <w:sz w:val="24"/>
              </w:rPr>
            </w:pPr>
          </w:p>
        </w:tc>
        <w:tc>
          <w:tcPr>
            <w:tcW w:w="843" w:type="dxa"/>
            <w:tcBorders>
              <w:top w:val="single" w:color="auto" w:sz="4" w:space="0"/>
              <w:left w:val="single" w:color="auto" w:sz="4" w:space="0"/>
              <w:bottom w:val="single" w:color="auto" w:sz="4" w:space="0"/>
              <w:right w:val="single" w:color="auto" w:sz="4" w:space="0"/>
            </w:tcBorders>
            <w:vAlign w:val="center"/>
          </w:tcPr>
          <w:p w14:paraId="4B9AD512">
            <w:pPr>
              <w:jc w:val="center"/>
              <w:rPr>
                <w:rFonts w:ascii="宋体" w:hAnsi="宋体"/>
                <w:sz w:val="24"/>
              </w:rPr>
            </w:pPr>
          </w:p>
        </w:tc>
      </w:tr>
      <w:tr w14:paraId="04EB9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99BAF53">
            <w:pPr>
              <w:spacing w:line="360" w:lineRule="auto"/>
              <w:jc w:val="center"/>
              <w:rPr>
                <w:rFonts w:ascii="宋体" w:hAnsi="宋体"/>
                <w:sz w:val="24"/>
              </w:rPr>
            </w:pPr>
            <w:r>
              <w:rPr>
                <w:rFonts w:hint="eastAsia" w:ascii="宋体" w:hAnsi="宋体"/>
                <w:sz w:val="24"/>
              </w:rPr>
              <w:t>3.00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1C336D74">
            <w:pPr>
              <w:jc w:val="left"/>
              <w:rPr>
                <w:rFonts w:ascii="宋体" w:hAnsi="宋体"/>
                <w:sz w:val="24"/>
              </w:rPr>
            </w:pPr>
            <w:r>
              <w:rPr>
                <w:rFonts w:hint="eastAsia" w:ascii="宋体" w:hAnsi="宋体"/>
                <w:sz w:val="24"/>
              </w:rPr>
              <w:t>审议《关于提请股东大会授权董事会办理公司第四期员工持股计划相关事宜的议案》</w:t>
            </w:r>
          </w:p>
        </w:tc>
        <w:tc>
          <w:tcPr>
            <w:tcW w:w="1158" w:type="dxa"/>
            <w:tcBorders>
              <w:top w:val="single" w:color="auto" w:sz="4" w:space="0"/>
              <w:left w:val="single" w:color="auto" w:sz="4" w:space="0"/>
              <w:bottom w:val="single" w:color="auto" w:sz="4" w:space="0"/>
              <w:right w:val="single" w:color="auto" w:sz="4" w:space="0"/>
            </w:tcBorders>
            <w:vAlign w:val="center"/>
          </w:tcPr>
          <w:p w14:paraId="5A21465E">
            <w:pPr>
              <w:jc w:val="center"/>
              <w:rPr>
                <w:rFonts w:ascii="宋体" w:hAnsi="宋体"/>
                <w:sz w:val="24"/>
              </w:rPr>
            </w:pPr>
            <w:r>
              <w:rPr>
                <w:rFonts w:ascii="宋体" w:hAnsi="宋体"/>
                <w:sz w:val="24"/>
              </w:rPr>
              <w:t>√</w:t>
            </w:r>
          </w:p>
        </w:tc>
        <w:tc>
          <w:tcPr>
            <w:tcW w:w="851" w:type="dxa"/>
            <w:tcBorders>
              <w:top w:val="single" w:color="auto" w:sz="4" w:space="0"/>
              <w:left w:val="single" w:color="auto" w:sz="4" w:space="0"/>
              <w:bottom w:val="single" w:color="auto" w:sz="4" w:space="0"/>
              <w:right w:val="single" w:color="auto" w:sz="4" w:space="0"/>
            </w:tcBorders>
            <w:vAlign w:val="center"/>
          </w:tcPr>
          <w:p w14:paraId="229C874A">
            <w:pPr>
              <w:jc w:val="center"/>
              <w:rPr>
                <w:rFonts w:ascii="宋体" w:hAnsi="宋体"/>
                <w:sz w:val="24"/>
              </w:rPr>
            </w:pPr>
          </w:p>
        </w:tc>
        <w:tc>
          <w:tcPr>
            <w:tcW w:w="850" w:type="dxa"/>
            <w:tcBorders>
              <w:top w:val="single" w:color="auto" w:sz="4" w:space="0"/>
              <w:left w:val="single" w:color="auto" w:sz="4" w:space="0"/>
              <w:bottom w:val="single" w:color="auto" w:sz="4" w:space="0"/>
              <w:right w:val="single" w:color="auto" w:sz="4" w:space="0"/>
            </w:tcBorders>
            <w:vAlign w:val="center"/>
          </w:tcPr>
          <w:p w14:paraId="4EF94185">
            <w:pPr>
              <w:jc w:val="center"/>
              <w:rPr>
                <w:rFonts w:ascii="宋体" w:hAnsi="宋体"/>
                <w:sz w:val="24"/>
              </w:rPr>
            </w:pPr>
          </w:p>
        </w:tc>
        <w:tc>
          <w:tcPr>
            <w:tcW w:w="843" w:type="dxa"/>
            <w:tcBorders>
              <w:top w:val="single" w:color="auto" w:sz="4" w:space="0"/>
              <w:left w:val="single" w:color="auto" w:sz="4" w:space="0"/>
              <w:bottom w:val="single" w:color="auto" w:sz="4" w:space="0"/>
              <w:right w:val="single" w:color="auto" w:sz="4" w:space="0"/>
            </w:tcBorders>
            <w:vAlign w:val="center"/>
          </w:tcPr>
          <w:p w14:paraId="734987A7">
            <w:pPr>
              <w:jc w:val="center"/>
              <w:rPr>
                <w:rFonts w:ascii="宋体" w:hAnsi="宋体"/>
                <w:sz w:val="24"/>
              </w:rPr>
            </w:pPr>
          </w:p>
        </w:tc>
      </w:tr>
      <w:tr w14:paraId="6D50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883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98D505A">
            <w:pPr>
              <w:jc w:val="left"/>
              <w:rPr>
                <w:rFonts w:ascii="宋体" w:hAnsi="宋体"/>
                <w:sz w:val="24"/>
              </w:rPr>
            </w:pPr>
            <w:r>
              <w:rPr>
                <w:rFonts w:hint="eastAsia" w:ascii="宋体" w:hAnsi="宋体"/>
                <w:sz w:val="24"/>
              </w:rPr>
              <w:t>累积投票提案：采用等额选举，填报投给候选人的票数</w:t>
            </w:r>
          </w:p>
        </w:tc>
      </w:tr>
      <w:tr w14:paraId="26DC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1D10990A">
            <w:pPr>
              <w:spacing w:line="360" w:lineRule="auto"/>
              <w:jc w:val="center"/>
              <w:rPr>
                <w:rFonts w:ascii="宋体" w:hAnsi="宋体"/>
                <w:sz w:val="24"/>
              </w:rPr>
            </w:pPr>
            <w:r>
              <w:rPr>
                <w:rFonts w:hint="eastAsia" w:ascii="宋体" w:hAnsi="宋体"/>
                <w:sz w:val="24"/>
              </w:rPr>
              <w:t>4</w:t>
            </w:r>
            <w:r>
              <w:rPr>
                <w:rFonts w:ascii="宋体" w:hAnsi="宋体"/>
                <w:sz w:val="24"/>
              </w:rPr>
              <w:t>.00</w:t>
            </w:r>
          </w:p>
        </w:tc>
        <w:tc>
          <w:tcPr>
            <w:tcW w:w="3969" w:type="dxa"/>
            <w:tcBorders>
              <w:top w:val="single" w:color="auto" w:sz="4" w:space="0"/>
              <w:left w:val="single" w:color="auto" w:sz="4" w:space="0"/>
              <w:bottom w:val="single" w:color="auto" w:sz="4" w:space="0"/>
              <w:right w:val="single" w:color="auto" w:sz="4" w:space="0"/>
            </w:tcBorders>
            <w:shd w:val="clear" w:color="auto" w:fill="auto"/>
          </w:tcPr>
          <w:p w14:paraId="7D8D6A87">
            <w:pPr>
              <w:jc w:val="left"/>
              <w:rPr>
                <w:rFonts w:ascii="宋体" w:hAnsi="宋体"/>
                <w:sz w:val="24"/>
              </w:rPr>
            </w:pPr>
            <w:r>
              <w:rPr>
                <w:rFonts w:ascii="宋体" w:hAnsi="宋体"/>
                <w:sz w:val="24"/>
              </w:rPr>
              <w:t>审议《</w:t>
            </w:r>
            <w:r>
              <w:rPr>
                <w:rFonts w:hint="eastAsia" w:ascii="宋体" w:hAnsi="宋体"/>
                <w:sz w:val="24"/>
              </w:rPr>
              <w:t>关于公司董事会换届及董事会提名非独立董事候选人的议案》</w:t>
            </w:r>
          </w:p>
        </w:tc>
        <w:tc>
          <w:tcPr>
            <w:tcW w:w="1158" w:type="dxa"/>
            <w:tcBorders>
              <w:top w:val="single" w:color="auto" w:sz="4" w:space="0"/>
              <w:left w:val="single" w:color="auto" w:sz="4" w:space="0"/>
              <w:bottom w:val="single" w:color="auto" w:sz="4" w:space="0"/>
              <w:right w:val="single" w:color="auto" w:sz="4" w:space="0"/>
            </w:tcBorders>
            <w:vAlign w:val="center"/>
          </w:tcPr>
          <w:p w14:paraId="3C75D073">
            <w:pPr>
              <w:jc w:val="center"/>
              <w:rPr>
                <w:rFonts w:ascii="宋体" w:hAnsi="宋体"/>
                <w:sz w:val="24"/>
              </w:rPr>
            </w:pPr>
            <w:r>
              <w:rPr>
                <w:rFonts w:hint="eastAsia" w:ascii="宋体" w:hAnsi="宋体"/>
                <w:sz w:val="24"/>
              </w:rPr>
              <w:t>应选人数6人</w:t>
            </w:r>
          </w:p>
        </w:tc>
        <w:tc>
          <w:tcPr>
            <w:tcW w:w="2544" w:type="dxa"/>
            <w:gridSpan w:val="3"/>
            <w:tcBorders>
              <w:top w:val="single" w:color="auto" w:sz="4" w:space="0"/>
              <w:left w:val="single" w:color="auto" w:sz="4" w:space="0"/>
              <w:bottom w:val="single" w:color="auto" w:sz="4" w:space="0"/>
              <w:right w:val="single" w:color="auto" w:sz="4" w:space="0"/>
            </w:tcBorders>
            <w:vAlign w:val="center"/>
          </w:tcPr>
          <w:p w14:paraId="6A315C51">
            <w:pPr>
              <w:jc w:val="center"/>
              <w:rPr>
                <w:rFonts w:ascii="宋体" w:hAnsi="宋体"/>
                <w:sz w:val="24"/>
              </w:rPr>
            </w:pPr>
            <w:r>
              <w:rPr>
                <w:rFonts w:ascii="宋体" w:hAnsi="宋体"/>
                <w:sz w:val="24"/>
              </w:rPr>
              <w:t>选举票数</w:t>
            </w:r>
          </w:p>
        </w:tc>
      </w:tr>
      <w:tr w14:paraId="4AFC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364CA464">
            <w:pPr>
              <w:spacing w:line="360" w:lineRule="auto"/>
              <w:jc w:val="right"/>
              <w:rPr>
                <w:rFonts w:ascii="宋体" w:hAnsi="宋体"/>
                <w:sz w:val="24"/>
              </w:rPr>
            </w:pPr>
            <w:r>
              <w:rPr>
                <w:rFonts w:hint="eastAsia" w:ascii="宋体" w:hAnsi="宋体"/>
                <w:sz w:val="24"/>
              </w:rPr>
              <w:t>4.01</w:t>
            </w:r>
          </w:p>
        </w:tc>
        <w:tc>
          <w:tcPr>
            <w:tcW w:w="3969" w:type="dxa"/>
            <w:tcBorders>
              <w:top w:val="single" w:color="auto" w:sz="4" w:space="0"/>
              <w:left w:val="single" w:color="auto" w:sz="4" w:space="0"/>
              <w:bottom w:val="single" w:color="auto" w:sz="4" w:space="0"/>
              <w:right w:val="single" w:color="auto" w:sz="4" w:space="0"/>
            </w:tcBorders>
            <w:shd w:val="clear" w:color="auto" w:fill="auto"/>
          </w:tcPr>
          <w:p w14:paraId="49CF2009">
            <w:pPr>
              <w:jc w:val="left"/>
              <w:rPr>
                <w:rFonts w:ascii="宋体" w:hAnsi="宋体"/>
                <w:sz w:val="24"/>
              </w:rPr>
            </w:pPr>
            <w:r>
              <w:rPr>
                <w:rFonts w:hint="eastAsia" w:ascii="宋体" w:hAnsi="宋体"/>
                <w:sz w:val="24"/>
              </w:rPr>
              <w:t>审议《选举孙伟挺为第九届董事会非独立董事的议案》</w:t>
            </w:r>
          </w:p>
        </w:tc>
        <w:tc>
          <w:tcPr>
            <w:tcW w:w="1158" w:type="dxa"/>
            <w:tcBorders>
              <w:top w:val="single" w:color="auto" w:sz="4" w:space="0"/>
              <w:left w:val="single" w:color="auto" w:sz="4" w:space="0"/>
              <w:bottom w:val="single" w:color="auto" w:sz="4" w:space="0"/>
              <w:right w:val="single" w:color="auto" w:sz="4" w:space="0"/>
            </w:tcBorders>
            <w:vAlign w:val="center"/>
          </w:tcPr>
          <w:p w14:paraId="6F84DDE3">
            <w:pPr>
              <w:jc w:val="center"/>
              <w:rPr>
                <w:rFonts w:ascii="宋体" w:hAnsi="宋体"/>
                <w:sz w:val="24"/>
              </w:rPr>
            </w:pPr>
            <w:r>
              <w:rPr>
                <w:rFonts w:ascii="宋体" w:hAnsi="宋体"/>
                <w:sz w:val="24"/>
              </w:rPr>
              <w:t>√</w:t>
            </w:r>
          </w:p>
        </w:tc>
        <w:tc>
          <w:tcPr>
            <w:tcW w:w="2544" w:type="dxa"/>
            <w:gridSpan w:val="3"/>
            <w:tcBorders>
              <w:top w:val="single" w:color="auto" w:sz="4" w:space="0"/>
              <w:left w:val="single" w:color="auto" w:sz="4" w:space="0"/>
              <w:right w:val="single" w:color="auto" w:sz="4" w:space="0"/>
            </w:tcBorders>
            <w:vAlign w:val="center"/>
          </w:tcPr>
          <w:p w14:paraId="3C3FCC77">
            <w:pPr>
              <w:jc w:val="center"/>
              <w:rPr>
                <w:rFonts w:ascii="宋体" w:hAnsi="宋体"/>
                <w:sz w:val="24"/>
              </w:rPr>
            </w:pPr>
          </w:p>
        </w:tc>
      </w:tr>
      <w:tr w14:paraId="5399C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60CEEF75">
            <w:pPr>
              <w:spacing w:line="360" w:lineRule="auto"/>
              <w:jc w:val="right"/>
              <w:rPr>
                <w:rFonts w:ascii="宋体" w:hAnsi="宋体"/>
                <w:sz w:val="24"/>
              </w:rPr>
            </w:pPr>
            <w:r>
              <w:rPr>
                <w:rFonts w:hint="eastAsia" w:ascii="宋体" w:hAnsi="宋体"/>
                <w:sz w:val="24"/>
              </w:rPr>
              <w:t>4.02</w:t>
            </w:r>
          </w:p>
        </w:tc>
        <w:tc>
          <w:tcPr>
            <w:tcW w:w="3969" w:type="dxa"/>
            <w:shd w:val="clear" w:color="auto" w:fill="auto"/>
          </w:tcPr>
          <w:p w14:paraId="7CA2C871">
            <w:pPr>
              <w:jc w:val="left"/>
              <w:rPr>
                <w:rFonts w:ascii="宋体" w:hAnsi="宋体"/>
                <w:sz w:val="24"/>
              </w:rPr>
            </w:pPr>
            <w:r>
              <w:rPr>
                <w:rFonts w:hint="eastAsia" w:ascii="宋体" w:hAnsi="宋体"/>
                <w:sz w:val="24"/>
              </w:rPr>
              <w:t>审议《选举陈玲芬为第九届董事会非独立董事的议案》</w:t>
            </w:r>
          </w:p>
        </w:tc>
        <w:tc>
          <w:tcPr>
            <w:tcW w:w="1158" w:type="dxa"/>
            <w:tcBorders>
              <w:right w:val="single" w:color="auto" w:sz="4" w:space="0"/>
            </w:tcBorders>
          </w:tcPr>
          <w:p w14:paraId="642F091E">
            <w:pPr>
              <w:jc w:val="center"/>
              <w:rPr>
                <w:rFonts w:ascii="宋体" w:hAnsi="宋体"/>
                <w:sz w:val="24"/>
              </w:rPr>
            </w:pPr>
            <w:r>
              <w:rPr>
                <w:rFonts w:ascii="宋体" w:hAnsi="宋体"/>
                <w:sz w:val="24"/>
              </w:rPr>
              <w:t>√</w:t>
            </w:r>
          </w:p>
        </w:tc>
        <w:tc>
          <w:tcPr>
            <w:tcW w:w="2544" w:type="dxa"/>
            <w:gridSpan w:val="3"/>
            <w:tcBorders>
              <w:left w:val="single" w:color="auto" w:sz="4" w:space="0"/>
              <w:right w:val="single" w:color="auto" w:sz="4" w:space="0"/>
            </w:tcBorders>
          </w:tcPr>
          <w:p w14:paraId="6B89AC02">
            <w:pPr>
              <w:jc w:val="center"/>
              <w:rPr>
                <w:rFonts w:ascii="宋体" w:hAnsi="宋体"/>
                <w:sz w:val="24"/>
              </w:rPr>
            </w:pPr>
          </w:p>
        </w:tc>
      </w:tr>
      <w:tr w14:paraId="4167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1FC8A109">
            <w:pPr>
              <w:spacing w:line="360" w:lineRule="auto"/>
              <w:jc w:val="right"/>
              <w:rPr>
                <w:rFonts w:ascii="宋体" w:hAnsi="宋体"/>
                <w:sz w:val="24"/>
              </w:rPr>
            </w:pPr>
            <w:r>
              <w:rPr>
                <w:rFonts w:hint="eastAsia" w:ascii="宋体" w:hAnsi="宋体"/>
                <w:sz w:val="24"/>
              </w:rPr>
              <w:t>4.03</w:t>
            </w:r>
          </w:p>
        </w:tc>
        <w:tc>
          <w:tcPr>
            <w:tcW w:w="3969" w:type="dxa"/>
            <w:shd w:val="clear" w:color="auto" w:fill="auto"/>
          </w:tcPr>
          <w:p w14:paraId="3F613035">
            <w:pPr>
              <w:jc w:val="left"/>
              <w:rPr>
                <w:rFonts w:ascii="宋体" w:hAnsi="宋体"/>
                <w:sz w:val="24"/>
              </w:rPr>
            </w:pPr>
            <w:r>
              <w:rPr>
                <w:rFonts w:hint="eastAsia" w:ascii="宋体" w:hAnsi="宋体"/>
                <w:sz w:val="24"/>
              </w:rPr>
              <w:t>审议《选举陈翰为第九届董事会非独立董事的议案》</w:t>
            </w:r>
          </w:p>
        </w:tc>
        <w:tc>
          <w:tcPr>
            <w:tcW w:w="1158" w:type="dxa"/>
            <w:tcBorders>
              <w:right w:val="single" w:color="auto" w:sz="4" w:space="0"/>
            </w:tcBorders>
          </w:tcPr>
          <w:p w14:paraId="0BD7DE77">
            <w:pPr>
              <w:jc w:val="center"/>
              <w:rPr>
                <w:rFonts w:ascii="宋体" w:hAnsi="宋体"/>
                <w:sz w:val="24"/>
              </w:rPr>
            </w:pPr>
            <w:r>
              <w:rPr>
                <w:rFonts w:ascii="宋体" w:hAnsi="宋体"/>
                <w:sz w:val="24"/>
              </w:rPr>
              <w:t>√</w:t>
            </w:r>
          </w:p>
        </w:tc>
        <w:tc>
          <w:tcPr>
            <w:tcW w:w="2544" w:type="dxa"/>
            <w:gridSpan w:val="3"/>
            <w:tcBorders>
              <w:left w:val="single" w:color="auto" w:sz="4" w:space="0"/>
              <w:right w:val="single" w:color="auto" w:sz="4" w:space="0"/>
            </w:tcBorders>
          </w:tcPr>
          <w:p w14:paraId="70476E8D">
            <w:pPr>
              <w:jc w:val="center"/>
              <w:rPr>
                <w:rFonts w:ascii="宋体" w:hAnsi="宋体"/>
                <w:sz w:val="24"/>
              </w:rPr>
            </w:pPr>
          </w:p>
        </w:tc>
      </w:tr>
      <w:tr w14:paraId="2E2A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709F33AB">
            <w:pPr>
              <w:spacing w:line="360" w:lineRule="auto"/>
              <w:jc w:val="right"/>
              <w:rPr>
                <w:rFonts w:ascii="宋体" w:hAnsi="宋体"/>
                <w:sz w:val="24"/>
              </w:rPr>
            </w:pPr>
            <w:r>
              <w:rPr>
                <w:rFonts w:hint="eastAsia" w:ascii="宋体" w:hAnsi="宋体"/>
                <w:sz w:val="24"/>
              </w:rPr>
              <w:t>4.04</w:t>
            </w:r>
          </w:p>
        </w:tc>
        <w:tc>
          <w:tcPr>
            <w:tcW w:w="3969" w:type="dxa"/>
            <w:shd w:val="clear" w:color="auto" w:fill="auto"/>
          </w:tcPr>
          <w:p w14:paraId="540EAA12">
            <w:pPr>
              <w:jc w:val="left"/>
              <w:rPr>
                <w:rFonts w:ascii="宋体" w:hAnsi="宋体"/>
                <w:sz w:val="24"/>
              </w:rPr>
            </w:pPr>
            <w:r>
              <w:rPr>
                <w:rFonts w:hint="eastAsia" w:ascii="宋体" w:hAnsi="宋体"/>
                <w:sz w:val="24"/>
              </w:rPr>
              <w:t>审议《选举程桂松为第九届董事会非独立董事的议案》</w:t>
            </w:r>
          </w:p>
        </w:tc>
        <w:tc>
          <w:tcPr>
            <w:tcW w:w="1158" w:type="dxa"/>
            <w:tcBorders>
              <w:right w:val="single" w:color="auto" w:sz="4" w:space="0"/>
            </w:tcBorders>
          </w:tcPr>
          <w:p w14:paraId="122C6D55">
            <w:pPr>
              <w:jc w:val="center"/>
              <w:rPr>
                <w:rFonts w:ascii="宋体" w:hAnsi="宋体"/>
                <w:sz w:val="24"/>
              </w:rPr>
            </w:pPr>
            <w:r>
              <w:rPr>
                <w:rFonts w:ascii="宋体" w:hAnsi="宋体"/>
                <w:sz w:val="24"/>
              </w:rPr>
              <w:t>√</w:t>
            </w:r>
          </w:p>
        </w:tc>
        <w:tc>
          <w:tcPr>
            <w:tcW w:w="2544" w:type="dxa"/>
            <w:gridSpan w:val="3"/>
            <w:tcBorders>
              <w:left w:val="single" w:color="auto" w:sz="4" w:space="0"/>
              <w:right w:val="single" w:color="auto" w:sz="4" w:space="0"/>
            </w:tcBorders>
          </w:tcPr>
          <w:p w14:paraId="779CEC8C">
            <w:pPr>
              <w:jc w:val="center"/>
              <w:rPr>
                <w:rFonts w:ascii="宋体" w:hAnsi="宋体"/>
                <w:sz w:val="24"/>
              </w:rPr>
            </w:pPr>
          </w:p>
        </w:tc>
      </w:tr>
      <w:tr w14:paraId="1BE1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104E0844">
            <w:pPr>
              <w:spacing w:line="360" w:lineRule="auto"/>
              <w:jc w:val="right"/>
              <w:rPr>
                <w:rFonts w:ascii="宋体" w:hAnsi="宋体"/>
                <w:sz w:val="24"/>
              </w:rPr>
            </w:pPr>
            <w:r>
              <w:rPr>
                <w:rFonts w:hint="eastAsia" w:ascii="宋体" w:hAnsi="宋体"/>
                <w:sz w:val="24"/>
              </w:rPr>
              <w:t>4.05</w:t>
            </w:r>
          </w:p>
        </w:tc>
        <w:tc>
          <w:tcPr>
            <w:tcW w:w="3969" w:type="dxa"/>
            <w:shd w:val="clear" w:color="auto" w:fill="auto"/>
          </w:tcPr>
          <w:p w14:paraId="45C12A75">
            <w:pPr>
              <w:jc w:val="left"/>
              <w:rPr>
                <w:rFonts w:ascii="宋体" w:hAnsi="宋体"/>
                <w:sz w:val="24"/>
              </w:rPr>
            </w:pPr>
            <w:r>
              <w:rPr>
                <w:rFonts w:hint="eastAsia" w:ascii="宋体" w:hAnsi="宋体"/>
                <w:sz w:val="24"/>
              </w:rPr>
              <w:t>审议《选举张正为第九届董事会非独立董事的议案》</w:t>
            </w:r>
          </w:p>
        </w:tc>
        <w:tc>
          <w:tcPr>
            <w:tcW w:w="1158" w:type="dxa"/>
            <w:tcBorders>
              <w:right w:val="single" w:color="auto" w:sz="4" w:space="0"/>
            </w:tcBorders>
          </w:tcPr>
          <w:p w14:paraId="7CDA2ABB">
            <w:pPr>
              <w:jc w:val="center"/>
              <w:rPr>
                <w:rFonts w:ascii="宋体" w:hAnsi="宋体"/>
                <w:sz w:val="24"/>
              </w:rPr>
            </w:pPr>
            <w:r>
              <w:rPr>
                <w:rFonts w:ascii="宋体" w:hAnsi="宋体"/>
                <w:sz w:val="24"/>
              </w:rPr>
              <w:t>√</w:t>
            </w:r>
          </w:p>
        </w:tc>
        <w:tc>
          <w:tcPr>
            <w:tcW w:w="2544" w:type="dxa"/>
            <w:gridSpan w:val="3"/>
            <w:tcBorders>
              <w:left w:val="single" w:color="auto" w:sz="4" w:space="0"/>
              <w:right w:val="single" w:color="auto" w:sz="4" w:space="0"/>
            </w:tcBorders>
          </w:tcPr>
          <w:p w14:paraId="501E5922">
            <w:pPr>
              <w:jc w:val="center"/>
              <w:rPr>
                <w:rFonts w:ascii="宋体" w:hAnsi="宋体"/>
                <w:sz w:val="24"/>
              </w:rPr>
            </w:pPr>
          </w:p>
        </w:tc>
      </w:tr>
      <w:tr w14:paraId="119E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07D325A6">
            <w:pPr>
              <w:spacing w:line="360" w:lineRule="auto"/>
              <w:jc w:val="right"/>
              <w:rPr>
                <w:rFonts w:ascii="宋体" w:hAnsi="宋体"/>
                <w:sz w:val="24"/>
              </w:rPr>
            </w:pPr>
            <w:r>
              <w:rPr>
                <w:rFonts w:hint="eastAsia" w:ascii="宋体" w:hAnsi="宋体"/>
                <w:sz w:val="24"/>
              </w:rPr>
              <w:t>4.06</w:t>
            </w:r>
          </w:p>
        </w:tc>
        <w:tc>
          <w:tcPr>
            <w:tcW w:w="3969" w:type="dxa"/>
            <w:shd w:val="clear" w:color="auto" w:fill="auto"/>
          </w:tcPr>
          <w:p w14:paraId="35025DB8">
            <w:pPr>
              <w:jc w:val="left"/>
              <w:rPr>
                <w:rFonts w:ascii="宋体" w:hAnsi="宋体"/>
                <w:sz w:val="24"/>
              </w:rPr>
            </w:pPr>
            <w:r>
              <w:rPr>
                <w:rFonts w:hint="eastAsia" w:ascii="宋体" w:hAnsi="宋体"/>
                <w:sz w:val="24"/>
              </w:rPr>
              <w:t>审议《选举王国友为第九届董事会非独立董事的议案》</w:t>
            </w:r>
          </w:p>
        </w:tc>
        <w:tc>
          <w:tcPr>
            <w:tcW w:w="1158" w:type="dxa"/>
            <w:tcBorders>
              <w:right w:val="single" w:color="auto" w:sz="4" w:space="0"/>
            </w:tcBorders>
          </w:tcPr>
          <w:p w14:paraId="270604A9">
            <w:pPr>
              <w:jc w:val="center"/>
              <w:rPr>
                <w:rFonts w:ascii="宋体" w:hAnsi="宋体"/>
                <w:sz w:val="24"/>
              </w:rPr>
            </w:pPr>
            <w:r>
              <w:rPr>
                <w:rFonts w:ascii="宋体" w:hAnsi="宋体"/>
                <w:sz w:val="24"/>
              </w:rPr>
              <w:t>√</w:t>
            </w:r>
          </w:p>
        </w:tc>
        <w:tc>
          <w:tcPr>
            <w:tcW w:w="2544" w:type="dxa"/>
            <w:gridSpan w:val="3"/>
            <w:tcBorders>
              <w:left w:val="single" w:color="auto" w:sz="4" w:space="0"/>
              <w:right w:val="single" w:color="auto" w:sz="4" w:space="0"/>
            </w:tcBorders>
          </w:tcPr>
          <w:p w14:paraId="2A172B2F">
            <w:pPr>
              <w:jc w:val="center"/>
              <w:rPr>
                <w:rFonts w:ascii="宋体" w:hAnsi="宋体"/>
                <w:sz w:val="24"/>
              </w:rPr>
            </w:pPr>
          </w:p>
        </w:tc>
      </w:tr>
      <w:tr w14:paraId="0E0A2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0D97BE85">
            <w:pPr>
              <w:spacing w:line="360" w:lineRule="auto"/>
              <w:jc w:val="center"/>
              <w:rPr>
                <w:rFonts w:ascii="宋体" w:hAnsi="宋体"/>
                <w:sz w:val="24"/>
              </w:rPr>
            </w:pPr>
            <w:r>
              <w:rPr>
                <w:rFonts w:hint="eastAsia" w:ascii="宋体" w:hAnsi="宋体"/>
                <w:sz w:val="24"/>
              </w:rPr>
              <w:t>5.00</w:t>
            </w:r>
          </w:p>
        </w:tc>
        <w:tc>
          <w:tcPr>
            <w:tcW w:w="3969" w:type="dxa"/>
            <w:shd w:val="clear" w:color="auto" w:fill="auto"/>
          </w:tcPr>
          <w:p w14:paraId="5E20A1B9">
            <w:pPr>
              <w:jc w:val="left"/>
              <w:rPr>
                <w:rFonts w:ascii="宋体" w:hAnsi="宋体"/>
                <w:sz w:val="24"/>
              </w:rPr>
            </w:pPr>
            <w:r>
              <w:rPr>
                <w:rFonts w:hint="eastAsia" w:ascii="宋体" w:hAnsi="宋体"/>
                <w:sz w:val="24"/>
              </w:rPr>
              <w:t>审议《关于公司董事会换届及董事会提名独立董事候选人的议案》</w:t>
            </w:r>
          </w:p>
        </w:tc>
        <w:tc>
          <w:tcPr>
            <w:tcW w:w="1158" w:type="dxa"/>
            <w:vAlign w:val="center"/>
          </w:tcPr>
          <w:p w14:paraId="3D172BB4">
            <w:pPr>
              <w:jc w:val="center"/>
              <w:rPr>
                <w:rFonts w:ascii="宋体" w:hAnsi="宋体"/>
                <w:sz w:val="24"/>
              </w:rPr>
            </w:pPr>
            <w:r>
              <w:rPr>
                <w:rFonts w:hint="eastAsia" w:ascii="宋体" w:hAnsi="宋体"/>
                <w:sz w:val="24"/>
              </w:rPr>
              <w:t>应选人数3人</w:t>
            </w:r>
          </w:p>
        </w:tc>
        <w:tc>
          <w:tcPr>
            <w:tcW w:w="2544" w:type="dxa"/>
            <w:gridSpan w:val="3"/>
            <w:vAlign w:val="center"/>
          </w:tcPr>
          <w:p w14:paraId="5E72F7B0">
            <w:pPr>
              <w:jc w:val="center"/>
              <w:rPr>
                <w:rFonts w:ascii="宋体" w:hAnsi="宋体"/>
                <w:sz w:val="24"/>
              </w:rPr>
            </w:pPr>
            <w:r>
              <w:rPr>
                <w:rFonts w:ascii="宋体" w:hAnsi="宋体"/>
                <w:sz w:val="24"/>
              </w:rPr>
              <w:t>选举票数</w:t>
            </w:r>
          </w:p>
        </w:tc>
      </w:tr>
      <w:tr w14:paraId="6C57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36CB681A">
            <w:pPr>
              <w:spacing w:line="360" w:lineRule="auto"/>
              <w:jc w:val="right"/>
              <w:rPr>
                <w:rFonts w:ascii="宋体" w:hAnsi="宋体"/>
                <w:sz w:val="24"/>
              </w:rPr>
            </w:pPr>
            <w:r>
              <w:rPr>
                <w:rFonts w:hint="eastAsia" w:ascii="宋体" w:hAnsi="宋体"/>
                <w:sz w:val="24"/>
              </w:rPr>
              <w:t>5.01</w:t>
            </w:r>
          </w:p>
        </w:tc>
        <w:tc>
          <w:tcPr>
            <w:tcW w:w="3969" w:type="dxa"/>
            <w:shd w:val="clear" w:color="auto" w:fill="auto"/>
          </w:tcPr>
          <w:p w14:paraId="3C0FE062">
            <w:pPr>
              <w:jc w:val="left"/>
              <w:rPr>
                <w:rFonts w:ascii="宋体" w:hAnsi="宋体"/>
                <w:sz w:val="24"/>
              </w:rPr>
            </w:pPr>
            <w:r>
              <w:rPr>
                <w:rFonts w:hint="eastAsia" w:ascii="宋体" w:hAnsi="宋体"/>
                <w:sz w:val="24"/>
              </w:rPr>
              <w:t>审议《选举刁英峰为第九届董事会独立董事的议案》</w:t>
            </w:r>
          </w:p>
        </w:tc>
        <w:tc>
          <w:tcPr>
            <w:tcW w:w="1158" w:type="dxa"/>
          </w:tcPr>
          <w:p w14:paraId="7F8CDFE7">
            <w:pPr>
              <w:jc w:val="center"/>
              <w:rPr>
                <w:rFonts w:ascii="宋体" w:hAnsi="宋体"/>
                <w:sz w:val="24"/>
              </w:rPr>
            </w:pPr>
            <w:r>
              <w:rPr>
                <w:rFonts w:ascii="宋体" w:hAnsi="宋体"/>
                <w:sz w:val="24"/>
              </w:rPr>
              <w:t>√</w:t>
            </w:r>
          </w:p>
        </w:tc>
        <w:tc>
          <w:tcPr>
            <w:tcW w:w="2544" w:type="dxa"/>
            <w:gridSpan w:val="3"/>
          </w:tcPr>
          <w:p w14:paraId="007A6B7B">
            <w:pPr>
              <w:jc w:val="center"/>
              <w:rPr>
                <w:rFonts w:ascii="宋体" w:hAnsi="宋体"/>
                <w:sz w:val="24"/>
              </w:rPr>
            </w:pPr>
          </w:p>
        </w:tc>
      </w:tr>
      <w:tr w14:paraId="53F2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3B753B34">
            <w:pPr>
              <w:spacing w:line="360" w:lineRule="auto"/>
              <w:jc w:val="right"/>
              <w:rPr>
                <w:rFonts w:ascii="宋体" w:hAnsi="宋体"/>
                <w:sz w:val="24"/>
              </w:rPr>
            </w:pPr>
            <w:r>
              <w:rPr>
                <w:rFonts w:hint="eastAsia" w:ascii="宋体" w:hAnsi="宋体"/>
                <w:sz w:val="24"/>
              </w:rPr>
              <w:t>5.02</w:t>
            </w:r>
          </w:p>
        </w:tc>
        <w:tc>
          <w:tcPr>
            <w:tcW w:w="3969" w:type="dxa"/>
            <w:shd w:val="clear" w:color="auto" w:fill="auto"/>
          </w:tcPr>
          <w:p w14:paraId="39E29D45">
            <w:pPr>
              <w:jc w:val="left"/>
              <w:rPr>
                <w:rFonts w:ascii="宋体" w:hAnsi="宋体"/>
                <w:sz w:val="24"/>
              </w:rPr>
            </w:pPr>
            <w:r>
              <w:rPr>
                <w:rFonts w:hint="eastAsia" w:ascii="宋体" w:hAnsi="宋体"/>
                <w:sz w:val="24"/>
              </w:rPr>
              <w:t>审议《选举宋海涛为第九届董事会独立董事的议案》</w:t>
            </w:r>
          </w:p>
        </w:tc>
        <w:tc>
          <w:tcPr>
            <w:tcW w:w="1158" w:type="dxa"/>
          </w:tcPr>
          <w:p w14:paraId="0DA61145">
            <w:pPr>
              <w:jc w:val="center"/>
              <w:rPr>
                <w:rFonts w:ascii="宋体" w:hAnsi="宋体"/>
                <w:sz w:val="24"/>
              </w:rPr>
            </w:pPr>
            <w:r>
              <w:rPr>
                <w:rFonts w:ascii="宋体" w:hAnsi="宋体"/>
                <w:sz w:val="24"/>
              </w:rPr>
              <w:t>√</w:t>
            </w:r>
          </w:p>
        </w:tc>
        <w:tc>
          <w:tcPr>
            <w:tcW w:w="2544" w:type="dxa"/>
            <w:gridSpan w:val="3"/>
          </w:tcPr>
          <w:p w14:paraId="3376B319">
            <w:pPr>
              <w:jc w:val="center"/>
              <w:rPr>
                <w:rFonts w:ascii="宋体" w:hAnsi="宋体"/>
                <w:sz w:val="24"/>
              </w:rPr>
            </w:pPr>
          </w:p>
        </w:tc>
      </w:tr>
      <w:tr w14:paraId="3B1C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7D3057C7">
            <w:pPr>
              <w:spacing w:line="360" w:lineRule="auto"/>
              <w:jc w:val="right"/>
              <w:rPr>
                <w:rFonts w:ascii="宋体" w:hAnsi="宋体"/>
                <w:sz w:val="24"/>
              </w:rPr>
            </w:pPr>
            <w:r>
              <w:rPr>
                <w:rFonts w:hint="eastAsia" w:ascii="宋体" w:hAnsi="宋体"/>
                <w:sz w:val="24"/>
              </w:rPr>
              <w:t>5.03</w:t>
            </w:r>
          </w:p>
        </w:tc>
        <w:tc>
          <w:tcPr>
            <w:tcW w:w="3969" w:type="dxa"/>
            <w:shd w:val="clear" w:color="auto" w:fill="auto"/>
          </w:tcPr>
          <w:p w14:paraId="3081C105">
            <w:pPr>
              <w:jc w:val="left"/>
              <w:rPr>
                <w:rFonts w:ascii="宋体" w:hAnsi="宋体"/>
                <w:sz w:val="24"/>
              </w:rPr>
            </w:pPr>
            <w:r>
              <w:rPr>
                <w:rFonts w:hint="eastAsia" w:ascii="宋体" w:hAnsi="宋体"/>
                <w:sz w:val="24"/>
              </w:rPr>
              <w:t>审议《选举黄亚英为第九届董事会独</w:t>
            </w:r>
            <w:bookmarkStart w:id="1" w:name="_GoBack"/>
            <w:bookmarkEnd w:id="1"/>
            <w:r>
              <w:rPr>
                <w:rFonts w:hint="eastAsia" w:ascii="宋体" w:hAnsi="宋体"/>
                <w:sz w:val="24"/>
              </w:rPr>
              <w:t>立董事的议案》</w:t>
            </w:r>
          </w:p>
        </w:tc>
        <w:tc>
          <w:tcPr>
            <w:tcW w:w="1158" w:type="dxa"/>
          </w:tcPr>
          <w:p w14:paraId="1C9063AA">
            <w:pPr>
              <w:jc w:val="center"/>
              <w:rPr>
                <w:rFonts w:ascii="宋体" w:hAnsi="宋体"/>
                <w:sz w:val="24"/>
              </w:rPr>
            </w:pPr>
            <w:r>
              <w:rPr>
                <w:rFonts w:ascii="宋体" w:hAnsi="宋体"/>
                <w:sz w:val="24"/>
              </w:rPr>
              <w:t>√</w:t>
            </w:r>
          </w:p>
        </w:tc>
        <w:tc>
          <w:tcPr>
            <w:tcW w:w="2544" w:type="dxa"/>
            <w:gridSpan w:val="3"/>
          </w:tcPr>
          <w:p w14:paraId="0F107A65">
            <w:pPr>
              <w:jc w:val="center"/>
              <w:rPr>
                <w:rFonts w:ascii="宋体" w:hAnsi="宋体"/>
                <w:sz w:val="24"/>
              </w:rPr>
            </w:pPr>
          </w:p>
        </w:tc>
      </w:tr>
      <w:tr w14:paraId="6949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6D45BE7E">
            <w:pPr>
              <w:spacing w:line="360" w:lineRule="auto"/>
              <w:jc w:val="center"/>
              <w:rPr>
                <w:rFonts w:ascii="宋体" w:hAnsi="宋体"/>
                <w:sz w:val="24"/>
              </w:rPr>
            </w:pPr>
            <w:r>
              <w:rPr>
                <w:rFonts w:hint="eastAsia" w:ascii="宋体" w:hAnsi="宋体"/>
                <w:sz w:val="24"/>
              </w:rPr>
              <w:t>6.00</w:t>
            </w:r>
          </w:p>
        </w:tc>
        <w:tc>
          <w:tcPr>
            <w:tcW w:w="3969" w:type="dxa"/>
            <w:shd w:val="clear" w:color="auto" w:fill="auto"/>
          </w:tcPr>
          <w:p w14:paraId="7B822676">
            <w:pPr>
              <w:jc w:val="left"/>
              <w:rPr>
                <w:rFonts w:ascii="宋体" w:hAnsi="宋体"/>
                <w:sz w:val="24"/>
              </w:rPr>
            </w:pPr>
            <w:r>
              <w:rPr>
                <w:rFonts w:hint="eastAsia" w:ascii="宋体" w:hAnsi="宋体"/>
                <w:sz w:val="24"/>
              </w:rPr>
              <w:t>审议《关于公司监事会换届及监事会提名非职工代表监事候选人的议案》</w:t>
            </w:r>
          </w:p>
        </w:tc>
        <w:tc>
          <w:tcPr>
            <w:tcW w:w="1158" w:type="dxa"/>
            <w:vAlign w:val="center"/>
          </w:tcPr>
          <w:p w14:paraId="29AFD434">
            <w:pPr>
              <w:jc w:val="center"/>
              <w:rPr>
                <w:rFonts w:ascii="宋体" w:hAnsi="宋体"/>
                <w:sz w:val="24"/>
              </w:rPr>
            </w:pPr>
            <w:r>
              <w:rPr>
                <w:rFonts w:hint="eastAsia" w:ascii="宋体" w:hAnsi="宋体"/>
                <w:sz w:val="24"/>
              </w:rPr>
              <w:t>应选人数2人</w:t>
            </w:r>
          </w:p>
        </w:tc>
        <w:tc>
          <w:tcPr>
            <w:tcW w:w="2544" w:type="dxa"/>
            <w:gridSpan w:val="3"/>
            <w:vAlign w:val="center"/>
          </w:tcPr>
          <w:p w14:paraId="25914A90">
            <w:pPr>
              <w:jc w:val="center"/>
              <w:rPr>
                <w:rFonts w:ascii="宋体" w:hAnsi="宋体"/>
                <w:sz w:val="24"/>
              </w:rPr>
            </w:pPr>
            <w:r>
              <w:rPr>
                <w:rFonts w:ascii="宋体" w:hAnsi="宋体"/>
                <w:sz w:val="24"/>
              </w:rPr>
              <w:t>选举票数</w:t>
            </w:r>
          </w:p>
        </w:tc>
      </w:tr>
      <w:tr w14:paraId="7A64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300DC67E">
            <w:pPr>
              <w:spacing w:line="360" w:lineRule="auto"/>
              <w:jc w:val="right"/>
              <w:rPr>
                <w:rFonts w:ascii="宋体" w:hAnsi="宋体"/>
                <w:sz w:val="24"/>
              </w:rPr>
            </w:pPr>
            <w:r>
              <w:rPr>
                <w:rFonts w:hint="eastAsia" w:ascii="宋体" w:hAnsi="宋体"/>
                <w:sz w:val="24"/>
              </w:rPr>
              <w:t>6.01</w:t>
            </w:r>
          </w:p>
        </w:tc>
        <w:tc>
          <w:tcPr>
            <w:tcW w:w="3969" w:type="dxa"/>
            <w:shd w:val="clear" w:color="auto" w:fill="auto"/>
          </w:tcPr>
          <w:p w14:paraId="57481D93">
            <w:pPr>
              <w:jc w:val="left"/>
              <w:rPr>
                <w:rFonts w:ascii="宋体" w:hAnsi="宋体"/>
                <w:sz w:val="24"/>
              </w:rPr>
            </w:pPr>
            <w:r>
              <w:rPr>
                <w:rFonts w:hint="eastAsia" w:ascii="宋体" w:hAnsi="宋体"/>
                <w:sz w:val="24"/>
              </w:rPr>
              <w:t>审议《选举</w:t>
            </w:r>
            <w:r>
              <w:rPr>
                <w:rFonts w:hint="eastAsia" w:ascii="宋体" w:hAnsi="宋体"/>
                <w:sz w:val="24"/>
                <w:highlight w:val="none"/>
              </w:rPr>
              <w:t>张际松</w:t>
            </w:r>
            <w:r>
              <w:rPr>
                <w:rFonts w:hint="eastAsia" w:ascii="宋体" w:hAnsi="宋体"/>
                <w:sz w:val="24"/>
              </w:rPr>
              <w:t>为第九届监事会非职工代表监事的议案》</w:t>
            </w:r>
          </w:p>
        </w:tc>
        <w:tc>
          <w:tcPr>
            <w:tcW w:w="1158" w:type="dxa"/>
          </w:tcPr>
          <w:p w14:paraId="5B85C9B2">
            <w:pPr>
              <w:jc w:val="center"/>
              <w:rPr>
                <w:rFonts w:ascii="宋体" w:hAnsi="宋体"/>
                <w:sz w:val="24"/>
              </w:rPr>
            </w:pPr>
            <w:r>
              <w:rPr>
                <w:rFonts w:ascii="宋体" w:hAnsi="宋体"/>
                <w:sz w:val="24"/>
              </w:rPr>
              <w:t>√</w:t>
            </w:r>
          </w:p>
        </w:tc>
        <w:tc>
          <w:tcPr>
            <w:tcW w:w="2544" w:type="dxa"/>
            <w:gridSpan w:val="3"/>
          </w:tcPr>
          <w:p w14:paraId="61780C98">
            <w:pPr>
              <w:jc w:val="center"/>
              <w:rPr>
                <w:rFonts w:ascii="宋体" w:hAnsi="宋体"/>
                <w:sz w:val="24"/>
              </w:rPr>
            </w:pPr>
          </w:p>
        </w:tc>
      </w:tr>
      <w:tr w14:paraId="7438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62" w:type="dxa"/>
            <w:shd w:val="clear" w:color="auto" w:fill="auto"/>
            <w:vAlign w:val="center"/>
          </w:tcPr>
          <w:p w14:paraId="4F04386E">
            <w:pPr>
              <w:spacing w:line="360" w:lineRule="auto"/>
              <w:jc w:val="right"/>
              <w:rPr>
                <w:rFonts w:ascii="宋体" w:hAnsi="宋体"/>
                <w:sz w:val="24"/>
              </w:rPr>
            </w:pPr>
            <w:r>
              <w:rPr>
                <w:rFonts w:hint="eastAsia" w:ascii="宋体" w:hAnsi="宋体"/>
                <w:sz w:val="24"/>
              </w:rPr>
              <w:t>6.02</w:t>
            </w:r>
          </w:p>
        </w:tc>
        <w:tc>
          <w:tcPr>
            <w:tcW w:w="3969" w:type="dxa"/>
            <w:shd w:val="clear" w:color="auto" w:fill="auto"/>
          </w:tcPr>
          <w:p w14:paraId="5C92B889">
            <w:pPr>
              <w:jc w:val="left"/>
              <w:rPr>
                <w:rFonts w:ascii="宋体" w:hAnsi="宋体"/>
                <w:sz w:val="24"/>
              </w:rPr>
            </w:pPr>
            <w:r>
              <w:rPr>
                <w:rFonts w:hint="eastAsia" w:ascii="宋体" w:hAnsi="宋体"/>
                <w:sz w:val="24"/>
              </w:rPr>
              <w:t>审议《选举宣刚江为第九届监事会非职工代表监事的议案》</w:t>
            </w:r>
          </w:p>
        </w:tc>
        <w:tc>
          <w:tcPr>
            <w:tcW w:w="1158" w:type="dxa"/>
          </w:tcPr>
          <w:p w14:paraId="4CA1571E">
            <w:pPr>
              <w:jc w:val="center"/>
              <w:rPr>
                <w:rFonts w:ascii="宋体" w:hAnsi="宋体"/>
                <w:sz w:val="24"/>
              </w:rPr>
            </w:pPr>
            <w:r>
              <w:rPr>
                <w:rFonts w:ascii="宋体" w:hAnsi="宋体"/>
                <w:sz w:val="24"/>
              </w:rPr>
              <w:t>√</w:t>
            </w:r>
          </w:p>
        </w:tc>
        <w:tc>
          <w:tcPr>
            <w:tcW w:w="2544" w:type="dxa"/>
            <w:gridSpan w:val="3"/>
          </w:tcPr>
          <w:p w14:paraId="0A084EF4">
            <w:pPr>
              <w:jc w:val="center"/>
              <w:rPr>
                <w:rFonts w:ascii="宋体" w:hAnsi="宋体"/>
                <w:sz w:val="24"/>
              </w:rPr>
            </w:pPr>
          </w:p>
        </w:tc>
      </w:tr>
    </w:tbl>
    <w:p w14:paraId="07B53662">
      <w:pPr>
        <w:autoSpaceDE w:val="0"/>
        <w:autoSpaceDN w:val="0"/>
        <w:adjustRightInd w:val="0"/>
        <w:spacing w:line="360" w:lineRule="auto"/>
        <w:jc w:val="left"/>
        <w:rPr>
          <w:rFonts w:ascii="宋体" w:hAnsi="宋体"/>
          <w:kern w:val="0"/>
          <w:sz w:val="24"/>
        </w:rPr>
      </w:pPr>
      <w:r>
        <w:rPr>
          <w:rFonts w:ascii="宋体" w:hAnsi="宋体"/>
          <w:kern w:val="0"/>
          <w:sz w:val="24"/>
        </w:rPr>
        <w:t>注：以上议案请在相应的表决栏内划√，同意、反对、弃权必选一项，多选或未作选择的，则视为无效委托。</w:t>
      </w:r>
    </w:p>
    <w:p w14:paraId="375D32A1">
      <w:pPr>
        <w:autoSpaceDE w:val="0"/>
        <w:autoSpaceDN w:val="0"/>
        <w:adjustRightInd w:val="0"/>
        <w:spacing w:line="360" w:lineRule="auto"/>
        <w:jc w:val="left"/>
        <w:rPr>
          <w:rFonts w:ascii="宋体" w:hAnsi="宋体"/>
          <w:kern w:val="0"/>
          <w:sz w:val="24"/>
        </w:rPr>
      </w:pPr>
    </w:p>
    <w:p w14:paraId="242CC878">
      <w:pPr>
        <w:autoSpaceDE w:val="0"/>
        <w:autoSpaceDN w:val="0"/>
        <w:adjustRightInd w:val="0"/>
        <w:spacing w:line="340" w:lineRule="exact"/>
        <w:jc w:val="left"/>
        <w:rPr>
          <w:rFonts w:ascii="宋体" w:hAnsi="宋体"/>
          <w:kern w:val="0"/>
          <w:sz w:val="24"/>
        </w:rPr>
      </w:pPr>
      <w:r>
        <w:rPr>
          <w:rFonts w:ascii="宋体" w:hAnsi="宋体"/>
          <w:kern w:val="0"/>
          <w:sz w:val="24"/>
        </w:rPr>
        <w:t>委托人姓名或名称（签章）：               身份证号码（营业执照号码）：</w:t>
      </w:r>
    </w:p>
    <w:p w14:paraId="15668D6B">
      <w:pPr>
        <w:autoSpaceDE w:val="0"/>
        <w:autoSpaceDN w:val="0"/>
        <w:adjustRightInd w:val="0"/>
        <w:spacing w:line="340" w:lineRule="exact"/>
        <w:jc w:val="left"/>
        <w:rPr>
          <w:rFonts w:ascii="宋体" w:hAnsi="宋体"/>
          <w:kern w:val="0"/>
          <w:sz w:val="24"/>
        </w:rPr>
      </w:pPr>
    </w:p>
    <w:p w14:paraId="5A50D54C">
      <w:pPr>
        <w:autoSpaceDE w:val="0"/>
        <w:autoSpaceDN w:val="0"/>
        <w:adjustRightInd w:val="0"/>
        <w:spacing w:line="340" w:lineRule="exact"/>
        <w:jc w:val="left"/>
        <w:rPr>
          <w:rFonts w:ascii="宋体" w:hAnsi="宋体"/>
          <w:kern w:val="0"/>
          <w:sz w:val="24"/>
        </w:rPr>
      </w:pPr>
      <w:r>
        <w:rPr>
          <w:rFonts w:ascii="宋体" w:hAnsi="宋体"/>
          <w:kern w:val="0"/>
          <w:sz w:val="24"/>
        </w:rPr>
        <w:t>委托人持股数：                           委托人股东账户：</w:t>
      </w:r>
    </w:p>
    <w:p w14:paraId="5D16B859">
      <w:pPr>
        <w:autoSpaceDE w:val="0"/>
        <w:autoSpaceDN w:val="0"/>
        <w:adjustRightInd w:val="0"/>
        <w:spacing w:line="340" w:lineRule="exact"/>
        <w:jc w:val="left"/>
        <w:rPr>
          <w:rFonts w:ascii="宋体" w:hAnsi="宋体"/>
          <w:kern w:val="0"/>
          <w:sz w:val="24"/>
        </w:rPr>
      </w:pPr>
    </w:p>
    <w:p w14:paraId="2BBEDC28">
      <w:pPr>
        <w:autoSpaceDE w:val="0"/>
        <w:autoSpaceDN w:val="0"/>
        <w:adjustRightInd w:val="0"/>
        <w:spacing w:line="340" w:lineRule="exact"/>
        <w:jc w:val="left"/>
        <w:rPr>
          <w:rFonts w:ascii="宋体" w:hAnsi="宋体"/>
          <w:kern w:val="0"/>
          <w:sz w:val="24"/>
        </w:rPr>
      </w:pPr>
      <w:r>
        <w:rPr>
          <w:rFonts w:ascii="宋体" w:hAnsi="宋体"/>
          <w:kern w:val="0"/>
          <w:sz w:val="24"/>
        </w:rPr>
        <w:t>受委托人签名：                           受托人身份证号码：</w:t>
      </w:r>
    </w:p>
    <w:p w14:paraId="53DF570D">
      <w:pPr>
        <w:autoSpaceDE w:val="0"/>
        <w:autoSpaceDN w:val="0"/>
        <w:adjustRightInd w:val="0"/>
        <w:spacing w:line="340" w:lineRule="exact"/>
        <w:jc w:val="left"/>
        <w:rPr>
          <w:rFonts w:ascii="宋体" w:hAnsi="宋体"/>
          <w:kern w:val="0"/>
          <w:sz w:val="24"/>
        </w:rPr>
      </w:pPr>
      <w:bookmarkStart w:id="0" w:name="OLE_LINK1"/>
    </w:p>
    <w:p w14:paraId="2EAA9520">
      <w:pPr>
        <w:autoSpaceDE w:val="0"/>
        <w:autoSpaceDN w:val="0"/>
        <w:adjustRightInd w:val="0"/>
        <w:spacing w:line="340" w:lineRule="exact"/>
        <w:jc w:val="left"/>
        <w:rPr>
          <w:rFonts w:ascii="宋体" w:hAnsi="宋体"/>
          <w:kern w:val="0"/>
          <w:sz w:val="24"/>
        </w:rPr>
      </w:pPr>
      <w:r>
        <w:rPr>
          <w:rFonts w:ascii="宋体" w:hAnsi="宋体"/>
          <w:kern w:val="0"/>
          <w:sz w:val="24"/>
        </w:rPr>
        <w:t>委托书有效期限：                         委托日期：     年    月    日</w:t>
      </w:r>
      <w:bookmarkEnd w:id="0"/>
    </w:p>
    <w:p w14:paraId="7B9AA2A0">
      <w:pPr>
        <w:autoSpaceDE w:val="0"/>
        <w:autoSpaceDN w:val="0"/>
        <w:adjustRightInd w:val="0"/>
        <w:spacing w:line="340" w:lineRule="exact"/>
        <w:jc w:val="left"/>
        <w:rPr>
          <w:rFonts w:ascii="宋体" w:hAnsi="宋体"/>
          <w:kern w:val="0"/>
          <w:sz w:val="24"/>
        </w:rPr>
      </w:pPr>
    </w:p>
    <w:p w14:paraId="6D9676BC">
      <w:pPr>
        <w:autoSpaceDE w:val="0"/>
        <w:autoSpaceDN w:val="0"/>
        <w:adjustRightInd w:val="0"/>
        <w:spacing w:line="340" w:lineRule="exact"/>
        <w:jc w:val="left"/>
        <w:rPr>
          <w:rFonts w:ascii="宋体" w:hAnsi="宋体"/>
          <w:kern w:val="0"/>
          <w:sz w:val="24"/>
        </w:rPr>
      </w:pPr>
      <w:r>
        <w:rPr>
          <w:rFonts w:ascii="宋体" w:hAnsi="宋体"/>
          <w:kern w:val="0"/>
          <w:sz w:val="24"/>
        </w:rPr>
        <w:t>注：授权委托书剪报、复印或按以上格式自制均有效；单位委托须加盖单位公章。</w:t>
      </w:r>
    </w:p>
    <w:p w14:paraId="39742516">
      <w:pPr>
        <w:spacing w:line="360" w:lineRule="auto"/>
        <w:rPr>
          <w:rFonts w:ascii="宋体" w:hAnsi="宋体"/>
          <w:sz w:val="24"/>
        </w:rPr>
      </w:pPr>
      <w:r>
        <w:rPr>
          <w:rFonts w:ascii="宋体" w:hAnsi="宋体"/>
        </w:rPr>
        <w:br w:type="page"/>
      </w:r>
      <w:r>
        <w:rPr>
          <w:rFonts w:ascii="宋体" w:hAnsi="宋体"/>
          <w:sz w:val="24"/>
        </w:rPr>
        <w:t>附件三：股权登记表</w:t>
      </w:r>
    </w:p>
    <w:p w14:paraId="698956F2">
      <w:pPr>
        <w:rPr>
          <w:rFonts w:ascii="宋体" w:hAnsi="宋体"/>
        </w:rPr>
      </w:pPr>
    </w:p>
    <w:p w14:paraId="51BA82E3">
      <w:pPr>
        <w:autoSpaceDE w:val="0"/>
        <w:autoSpaceDN w:val="0"/>
        <w:adjustRightInd w:val="0"/>
        <w:spacing w:line="360" w:lineRule="auto"/>
        <w:jc w:val="center"/>
        <w:rPr>
          <w:rFonts w:ascii="宋体" w:hAnsi="宋体"/>
          <w:b/>
          <w:kern w:val="0"/>
          <w:sz w:val="24"/>
        </w:rPr>
      </w:pPr>
      <w:r>
        <w:rPr>
          <w:rFonts w:ascii="宋体" w:hAnsi="宋体"/>
          <w:b/>
          <w:kern w:val="0"/>
          <w:sz w:val="24"/>
        </w:rPr>
        <w:t>股东大会参会登记表</w:t>
      </w:r>
    </w:p>
    <w:p w14:paraId="617EF0C8">
      <w:pPr>
        <w:autoSpaceDE w:val="0"/>
        <w:autoSpaceDN w:val="0"/>
        <w:adjustRightInd w:val="0"/>
        <w:spacing w:line="360" w:lineRule="auto"/>
        <w:jc w:val="left"/>
        <w:rPr>
          <w:rFonts w:ascii="宋体" w:hAnsi="宋体"/>
          <w:kern w:val="0"/>
          <w:sz w:val="24"/>
        </w:rPr>
      </w:pPr>
    </w:p>
    <w:p w14:paraId="40650FF6">
      <w:pPr>
        <w:autoSpaceDE w:val="0"/>
        <w:autoSpaceDN w:val="0"/>
        <w:adjustRightInd w:val="0"/>
        <w:spacing w:line="360" w:lineRule="auto"/>
        <w:jc w:val="left"/>
        <w:rPr>
          <w:rFonts w:ascii="宋体" w:hAnsi="宋体"/>
          <w:kern w:val="0"/>
          <w:sz w:val="24"/>
        </w:rPr>
      </w:pPr>
    </w:p>
    <w:p w14:paraId="6BB3249D">
      <w:pPr>
        <w:autoSpaceDE w:val="0"/>
        <w:autoSpaceDN w:val="0"/>
        <w:adjustRightInd w:val="0"/>
        <w:spacing w:line="360" w:lineRule="auto"/>
        <w:jc w:val="left"/>
        <w:rPr>
          <w:rFonts w:ascii="宋体" w:hAnsi="宋体"/>
          <w:kern w:val="0"/>
          <w:sz w:val="24"/>
        </w:rPr>
      </w:pPr>
    </w:p>
    <w:p w14:paraId="63F3BD22">
      <w:pPr>
        <w:autoSpaceDE w:val="0"/>
        <w:autoSpaceDN w:val="0"/>
        <w:adjustRightInd w:val="0"/>
        <w:spacing w:line="360" w:lineRule="auto"/>
        <w:jc w:val="left"/>
        <w:rPr>
          <w:rFonts w:ascii="宋体" w:hAnsi="宋体"/>
          <w:kern w:val="0"/>
          <w:sz w:val="24"/>
        </w:rPr>
      </w:pPr>
      <w:r>
        <w:rPr>
          <w:rFonts w:ascii="宋体" w:hAnsi="宋体"/>
          <w:kern w:val="0"/>
          <w:sz w:val="24"/>
        </w:rPr>
        <w:t>姓名：</w:t>
      </w:r>
    </w:p>
    <w:p w14:paraId="0D213FB8">
      <w:pPr>
        <w:autoSpaceDE w:val="0"/>
        <w:autoSpaceDN w:val="0"/>
        <w:adjustRightInd w:val="0"/>
        <w:spacing w:line="360" w:lineRule="auto"/>
        <w:jc w:val="left"/>
        <w:rPr>
          <w:rFonts w:ascii="宋体" w:hAnsi="宋体"/>
          <w:kern w:val="0"/>
          <w:sz w:val="24"/>
        </w:rPr>
      </w:pPr>
      <w:r>
        <w:rPr>
          <w:rFonts w:ascii="宋体" w:hAnsi="宋体"/>
          <w:kern w:val="0"/>
          <w:sz w:val="24"/>
        </w:rPr>
        <w:t>身份证号码：</w:t>
      </w:r>
    </w:p>
    <w:p w14:paraId="2ED5FA94">
      <w:pPr>
        <w:autoSpaceDE w:val="0"/>
        <w:autoSpaceDN w:val="0"/>
        <w:adjustRightInd w:val="0"/>
        <w:spacing w:line="360" w:lineRule="auto"/>
        <w:jc w:val="left"/>
        <w:rPr>
          <w:rFonts w:ascii="宋体" w:hAnsi="宋体"/>
          <w:kern w:val="0"/>
          <w:sz w:val="24"/>
        </w:rPr>
      </w:pPr>
      <w:r>
        <w:rPr>
          <w:rFonts w:ascii="宋体" w:hAnsi="宋体"/>
          <w:kern w:val="0"/>
          <w:sz w:val="24"/>
        </w:rPr>
        <w:t>股东账户：</w:t>
      </w:r>
    </w:p>
    <w:p w14:paraId="745C3C02">
      <w:pPr>
        <w:autoSpaceDE w:val="0"/>
        <w:autoSpaceDN w:val="0"/>
        <w:adjustRightInd w:val="0"/>
        <w:spacing w:line="360" w:lineRule="auto"/>
        <w:jc w:val="left"/>
        <w:rPr>
          <w:rFonts w:ascii="宋体" w:hAnsi="宋体"/>
          <w:kern w:val="0"/>
          <w:sz w:val="24"/>
        </w:rPr>
      </w:pPr>
      <w:r>
        <w:rPr>
          <w:rFonts w:ascii="宋体" w:hAnsi="宋体"/>
          <w:kern w:val="0"/>
          <w:sz w:val="24"/>
        </w:rPr>
        <w:t>持股数：</w:t>
      </w:r>
    </w:p>
    <w:p w14:paraId="0B934BF0">
      <w:pPr>
        <w:autoSpaceDE w:val="0"/>
        <w:autoSpaceDN w:val="0"/>
        <w:adjustRightInd w:val="0"/>
        <w:spacing w:line="360" w:lineRule="auto"/>
        <w:jc w:val="left"/>
        <w:rPr>
          <w:rFonts w:ascii="宋体" w:hAnsi="宋体"/>
          <w:kern w:val="0"/>
          <w:sz w:val="24"/>
        </w:rPr>
      </w:pPr>
      <w:r>
        <w:rPr>
          <w:rFonts w:ascii="宋体" w:hAnsi="宋体"/>
          <w:kern w:val="0"/>
          <w:sz w:val="24"/>
        </w:rPr>
        <w:t>联系电话：</w:t>
      </w:r>
    </w:p>
    <w:p w14:paraId="6A452004">
      <w:pPr>
        <w:autoSpaceDE w:val="0"/>
        <w:autoSpaceDN w:val="0"/>
        <w:adjustRightInd w:val="0"/>
        <w:spacing w:line="360" w:lineRule="auto"/>
        <w:jc w:val="left"/>
        <w:rPr>
          <w:rFonts w:ascii="宋体" w:hAnsi="宋体"/>
          <w:kern w:val="0"/>
          <w:sz w:val="24"/>
        </w:rPr>
      </w:pPr>
      <w:r>
        <w:rPr>
          <w:rFonts w:ascii="宋体" w:hAnsi="宋体"/>
          <w:kern w:val="0"/>
          <w:sz w:val="24"/>
        </w:rPr>
        <w:t>邮政编码：</w:t>
      </w:r>
    </w:p>
    <w:p w14:paraId="34A3ED1A">
      <w:pPr>
        <w:spacing w:line="360" w:lineRule="auto"/>
        <w:rPr>
          <w:rFonts w:ascii="宋体" w:hAnsi="宋体"/>
          <w:kern w:val="0"/>
          <w:sz w:val="24"/>
        </w:rPr>
      </w:pPr>
      <w:r>
        <w:rPr>
          <w:rFonts w:ascii="宋体" w:hAnsi="宋体"/>
          <w:kern w:val="0"/>
          <w:sz w:val="24"/>
        </w:rPr>
        <w:t>联系地址：</w:t>
      </w:r>
    </w:p>
    <w:p w14:paraId="445C435F">
      <w:pPr>
        <w:spacing w:line="360" w:lineRule="auto"/>
        <w:rPr>
          <w:rFonts w:ascii="宋体" w:hAnsi="宋体"/>
          <w:kern w:val="0"/>
          <w:sz w:val="24"/>
        </w:rPr>
      </w:pPr>
    </w:p>
    <w:p w14:paraId="3D6DF98D">
      <w:pPr>
        <w:spacing w:line="360" w:lineRule="auto"/>
        <w:ind w:right="1880"/>
        <w:jc w:val="right"/>
        <w:rPr>
          <w:rFonts w:ascii="宋体" w:hAnsi="宋体"/>
          <w:kern w:val="0"/>
          <w:sz w:val="24"/>
        </w:rPr>
      </w:pPr>
      <w:r>
        <w:rPr>
          <w:rFonts w:ascii="宋体" w:hAnsi="宋体"/>
          <w:kern w:val="0"/>
          <w:sz w:val="24"/>
        </w:rPr>
        <w:t>签章：</w:t>
      </w:r>
    </w:p>
    <w:p w14:paraId="33159478">
      <w:pPr>
        <w:widowControl/>
        <w:jc w:val="left"/>
        <w:rPr>
          <w:rFonts w:ascii="宋体" w:hAnsi="宋体"/>
          <w:kern w:val="0"/>
          <w:sz w:val="24"/>
        </w:rPr>
      </w:pPr>
    </w:p>
    <w:sectPr>
      <w:footerReference r:id="rId3" w:type="default"/>
      <w:footerReference r:id="rId4" w:type="even"/>
      <w:type w:val="continuous"/>
      <w:pgSz w:w="11906" w:h="16838"/>
      <w:pgMar w:top="1418" w:right="1588" w:bottom="141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0EC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7240F">
    <w:pPr>
      <w:pStyle w:val="5"/>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14:paraId="422E44D2">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03454"/>
    <w:multiLevelType w:val="multilevel"/>
    <w:tmpl w:val="03A03454"/>
    <w:lvl w:ilvl="0" w:tentative="0">
      <w:start w:val="1"/>
      <w:numFmt w:val="japaneseCounting"/>
      <w:lvlText w:val="%1．"/>
      <w:lvlJc w:val="left"/>
      <w:pPr>
        <w:ind w:left="1238" w:hanging="756"/>
      </w:pPr>
      <w:rPr>
        <w:rFonts w:ascii="仿宋_GB2312" w:hAnsi="Times New Roman" w:eastAsia="仿宋_GB2312" w:cs="Times New Roman"/>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2CD17F42"/>
    <w:multiLevelType w:val="multilevel"/>
    <w:tmpl w:val="2CD17F42"/>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A14066C"/>
    <w:multiLevelType w:val="multilevel"/>
    <w:tmpl w:val="5A14066C"/>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0440A2"/>
    <w:rsid w:val="00005214"/>
    <w:rsid w:val="000106AE"/>
    <w:rsid w:val="00011B8F"/>
    <w:rsid w:val="00011DBE"/>
    <w:rsid w:val="00013066"/>
    <w:rsid w:val="0001554C"/>
    <w:rsid w:val="0002037C"/>
    <w:rsid w:val="000212FF"/>
    <w:rsid w:val="0003013D"/>
    <w:rsid w:val="00031629"/>
    <w:rsid w:val="00037C29"/>
    <w:rsid w:val="000440A2"/>
    <w:rsid w:val="00047DAA"/>
    <w:rsid w:val="000504FB"/>
    <w:rsid w:val="00050804"/>
    <w:rsid w:val="0005698F"/>
    <w:rsid w:val="00061F9F"/>
    <w:rsid w:val="000637A7"/>
    <w:rsid w:val="0006766F"/>
    <w:rsid w:val="00072849"/>
    <w:rsid w:val="00072FC8"/>
    <w:rsid w:val="00074077"/>
    <w:rsid w:val="00074A0C"/>
    <w:rsid w:val="00082A25"/>
    <w:rsid w:val="00083992"/>
    <w:rsid w:val="0008514C"/>
    <w:rsid w:val="000851FD"/>
    <w:rsid w:val="00085B90"/>
    <w:rsid w:val="00085E3D"/>
    <w:rsid w:val="000860C8"/>
    <w:rsid w:val="000864AA"/>
    <w:rsid w:val="0009428A"/>
    <w:rsid w:val="000A0CFB"/>
    <w:rsid w:val="000A334F"/>
    <w:rsid w:val="000A4D25"/>
    <w:rsid w:val="000B08A5"/>
    <w:rsid w:val="000B5657"/>
    <w:rsid w:val="000C2753"/>
    <w:rsid w:val="000C3D21"/>
    <w:rsid w:val="000C70A1"/>
    <w:rsid w:val="000D18A0"/>
    <w:rsid w:val="000D2CFC"/>
    <w:rsid w:val="000D2F83"/>
    <w:rsid w:val="000D6A29"/>
    <w:rsid w:val="000E079D"/>
    <w:rsid w:val="000E30EF"/>
    <w:rsid w:val="000E523A"/>
    <w:rsid w:val="000E7045"/>
    <w:rsid w:val="000F78D3"/>
    <w:rsid w:val="00101DE7"/>
    <w:rsid w:val="001024D5"/>
    <w:rsid w:val="00110D01"/>
    <w:rsid w:val="00111D07"/>
    <w:rsid w:val="00114132"/>
    <w:rsid w:val="00116DF8"/>
    <w:rsid w:val="00117DFB"/>
    <w:rsid w:val="00120A87"/>
    <w:rsid w:val="001217A0"/>
    <w:rsid w:val="00123F2C"/>
    <w:rsid w:val="001317F7"/>
    <w:rsid w:val="001533D9"/>
    <w:rsid w:val="00157F79"/>
    <w:rsid w:val="00160D5C"/>
    <w:rsid w:val="00161149"/>
    <w:rsid w:val="00162888"/>
    <w:rsid w:val="00165CB0"/>
    <w:rsid w:val="001733F5"/>
    <w:rsid w:val="00175C71"/>
    <w:rsid w:val="0018066A"/>
    <w:rsid w:val="00180DCD"/>
    <w:rsid w:val="00182C47"/>
    <w:rsid w:val="00186211"/>
    <w:rsid w:val="00187A07"/>
    <w:rsid w:val="0019562C"/>
    <w:rsid w:val="00196003"/>
    <w:rsid w:val="00197451"/>
    <w:rsid w:val="001A2D92"/>
    <w:rsid w:val="001A51BC"/>
    <w:rsid w:val="001B005C"/>
    <w:rsid w:val="001B5A6C"/>
    <w:rsid w:val="001C0214"/>
    <w:rsid w:val="001C3060"/>
    <w:rsid w:val="001C4491"/>
    <w:rsid w:val="001C67D8"/>
    <w:rsid w:val="001C6BCB"/>
    <w:rsid w:val="001C6C90"/>
    <w:rsid w:val="001C75C5"/>
    <w:rsid w:val="001D06C1"/>
    <w:rsid w:val="001D4AAC"/>
    <w:rsid w:val="001D4FEC"/>
    <w:rsid w:val="001E175E"/>
    <w:rsid w:val="001E1937"/>
    <w:rsid w:val="001E420A"/>
    <w:rsid w:val="001E47EB"/>
    <w:rsid w:val="001E5226"/>
    <w:rsid w:val="001E5B60"/>
    <w:rsid w:val="001F60B7"/>
    <w:rsid w:val="002020E3"/>
    <w:rsid w:val="002063E7"/>
    <w:rsid w:val="00207E40"/>
    <w:rsid w:val="00213097"/>
    <w:rsid w:val="0022438D"/>
    <w:rsid w:val="00224C54"/>
    <w:rsid w:val="00226D59"/>
    <w:rsid w:val="0023048F"/>
    <w:rsid w:val="0023248A"/>
    <w:rsid w:val="0023667E"/>
    <w:rsid w:val="00236692"/>
    <w:rsid w:val="002367A1"/>
    <w:rsid w:val="00237605"/>
    <w:rsid w:val="002426D9"/>
    <w:rsid w:val="00243444"/>
    <w:rsid w:val="00253235"/>
    <w:rsid w:val="002561D2"/>
    <w:rsid w:val="0026202A"/>
    <w:rsid w:val="00271304"/>
    <w:rsid w:val="002734DE"/>
    <w:rsid w:val="0028071A"/>
    <w:rsid w:val="002816D2"/>
    <w:rsid w:val="00283E1A"/>
    <w:rsid w:val="002870F8"/>
    <w:rsid w:val="00291B7F"/>
    <w:rsid w:val="00292261"/>
    <w:rsid w:val="00292BAF"/>
    <w:rsid w:val="0029530E"/>
    <w:rsid w:val="002955F8"/>
    <w:rsid w:val="002A4CFB"/>
    <w:rsid w:val="002A5A0D"/>
    <w:rsid w:val="002B31B8"/>
    <w:rsid w:val="002B34A7"/>
    <w:rsid w:val="002B5853"/>
    <w:rsid w:val="002B697A"/>
    <w:rsid w:val="002C64F6"/>
    <w:rsid w:val="002D1325"/>
    <w:rsid w:val="002D28D7"/>
    <w:rsid w:val="002D2DFF"/>
    <w:rsid w:val="002D47C5"/>
    <w:rsid w:val="002D5D9E"/>
    <w:rsid w:val="002D7B59"/>
    <w:rsid w:val="002E02A1"/>
    <w:rsid w:val="002E050B"/>
    <w:rsid w:val="002E3673"/>
    <w:rsid w:val="002E4A34"/>
    <w:rsid w:val="002F1944"/>
    <w:rsid w:val="002F326A"/>
    <w:rsid w:val="002F4F51"/>
    <w:rsid w:val="002F5401"/>
    <w:rsid w:val="003023CE"/>
    <w:rsid w:val="003024BB"/>
    <w:rsid w:val="0030426D"/>
    <w:rsid w:val="003056DB"/>
    <w:rsid w:val="00306A64"/>
    <w:rsid w:val="00314C18"/>
    <w:rsid w:val="0031696A"/>
    <w:rsid w:val="00320A70"/>
    <w:rsid w:val="0032421F"/>
    <w:rsid w:val="00324623"/>
    <w:rsid w:val="0032630E"/>
    <w:rsid w:val="00341289"/>
    <w:rsid w:val="00344285"/>
    <w:rsid w:val="003455D3"/>
    <w:rsid w:val="00345E37"/>
    <w:rsid w:val="003460B4"/>
    <w:rsid w:val="003519C1"/>
    <w:rsid w:val="0035231B"/>
    <w:rsid w:val="00355B08"/>
    <w:rsid w:val="0035690B"/>
    <w:rsid w:val="003570E7"/>
    <w:rsid w:val="003642BB"/>
    <w:rsid w:val="0036605C"/>
    <w:rsid w:val="00370E3C"/>
    <w:rsid w:val="0037227A"/>
    <w:rsid w:val="00373B70"/>
    <w:rsid w:val="00374B63"/>
    <w:rsid w:val="00374D08"/>
    <w:rsid w:val="0037583D"/>
    <w:rsid w:val="0037670C"/>
    <w:rsid w:val="0037710B"/>
    <w:rsid w:val="00381385"/>
    <w:rsid w:val="0038307A"/>
    <w:rsid w:val="003841C8"/>
    <w:rsid w:val="0038717E"/>
    <w:rsid w:val="00392D3F"/>
    <w:rsid w:val="003970AB"/>
    <w:rsid w:val="003A266F"/>
    <w:rsid w:val="003A5C7F"/>
    <w:rsid w:val="003A7146"/>
    <w:rsid w:val="003A7155"/>
    <w:rsid w:val="003B0A86"/>
    <w:rsid w:val="003B2ACE"/>
    <w:rsid w:val="003B391E"/>
    <w:rsid w:val="003B7D2E"/>
    <w:rsid w:val="003C1FAB"/>
    <w:rsid w:val="003C4294"/>
    <w:rsid w:val="003C45A7"/>
    <w:rsid w:val="003C4EC7"/>
    <w:rsid w:val="003C5845"/>
    <w:rsid w:val="003D20FF"/>
    <w:rsid w:val="003D5D4B"/>
    <w:rsid w:val="003E0889"/>
    <w:rsid w:val="003E28D7"/>
    <w:rsid w:val="003E4235"/>
    <w:rsid w:val="003E4ED2"/>
    <w:rsid w:val="003E6CA7"/>
    <w:rsid w:val="003F0746"/>
    <w:rsid w:val="003F2C02"/>
    <w:rsid w:val="003F6428"/>
    <w:rsid w:val="004006E4"/>
    <w:rsid w:val="0040384F"/>
    <w:rsid w:val="00406E9D"/>
    <w:rsid w:val="00407AE4"/>
    <w:rsid w:val="00407B1E"/>
    <w:rsid w:val="00407B83"/>
    <w:rsid w:val="00407F86"/>
    <w:rsid w:val="00411E34"/>
    <w:rsid w:val="00416ED8"/>
    <w:rsid w:val="00417712"/>
    <w:rsid w:val="004178D0"/>
    <w:rsid w:val="0042207E"/>
    <w:rsid w:val="00427B79"/>
    <w:rsid w:val="00432FF0"/>
    <w:rsid w:val="00433779"/>
    <w:rsid w:val="0043414D"/>
    <w:rsid w:val="004347AE"/>
    <w:rsid w:val="00435992"/>
    <w:rsid w:val="00436ECC"/>
    <w:rsid w:val="0044600B"/>
    <w:rsid w:val="00446395"/>
    <w:rsid w:val="004518F5"/>
    <w:rsid w:val="00455EB0"/>
    <w:rsid w:val="00460C92"/>
    <w:rsid w:val="00472B4A"/>
    <w:rsid w:val="00473CFC"/>
    <w:rsid w:val="0047597E"/>
    <w:rsid w:val="00480145"/>
    <w:rsid w:val="004830D2"/>
    <w:rsid w:val="00484580"/>
    <w:rsid w:val="00490677"/>
    <w:rsid w:val="00490E63"/>
    <w:rsid w:val="004927CB"/>
    <w:rsid w:val="004930D5"/>
    <w:rsid w:val="004977D3"/>
    <w:rsid w:val="00497C17"/>
    <w:rsid w:val="004A2AD5"/>
    <w:rsid w:val="004A4030"/>
    <w:rsid w:val="004A6468"/>
    <w:rsid w:val="004B0428"/>
    <w:rsid w:val="004B255D"/>
    <w:rsid w:val="004B2E9D"/>
    <w:rsid w:val="004C046D"/>
    <w:rsid w:val="004C3107"/>
    <w:rsid w:val="004C4577"/>
    <w:rsid w:val="004C5311"/>
    <w:rsid w:val="004C553E"/>
    <w:rsid w:val="004C69A1"/>
    <w:rsid w:val="004C6DB9"/>
    <w:rsid w:val="004C728A"/>
    <w:rsid w:val="004D08EF"/>
    <w:rsid w:val="004D0A24"/>
    <w:rsid w:val="004D62B2"/>
    <w:rsid w:val="004D71DC"/>
    <w:rsid w:val="004E427C"/>
    <w:rsid w:val="004E6847"/>
    <w:rsid w:val="004E7C1C"/>
    <w:rsid w:val="004F02D5"/>
    <w:rsid w:val="004F17D5"/>
    <w:rsid w:val="004F3AFB"/>
    <w:rsid w:val="004F6294"/>
    <w:rsid w:val="00500B45"/>
    <w:rsid w:val="005032E5"/>
    <w:rsid w:val="005044EE"/>
    <w:rsid w:val="005240CA"/>
    <w:rsid w:val="0052498F"/>
    <w:rsid w:val="00525795"/>
    <w:rsid w:val="00526075"/>
    <w:rsid w:val="005303DB"/>
    <w:rsid w:val="0053531C"/>
    <w:rsid w:val="005445CF"/>
    <w:rsid w:val="00545987"/>
    <w:rsid w:val="00546D3B"/>
    <w:rsid w:val="00550412"/>
    <w:rsid w:val="00550952"/>
    <w:rsid w:val="005542F5"/>
    <w:rsid w:val="005571F3"/>
    <w:rsid w:val="005609AC"/>
    <w:rsid w:val="00562C92"/>
    <w:rsid w:val="005672CE"/>
    <w:rsid w:val="005675C0"/>
    <w:rsid w:val="00567D4E"/>
    <w:rsid w:val="00572574"/>
    <w:rsid w:val="00573565"/>
    <w:rsid w:val="0057501F"/>
    <w:rsid w:val="00581B9C"/>
    <w:rsid w:val="005834FD"/>
    <w:rsid w:val="00586957"/>
    <w:rsid w:val="00592DBB"/>
    <w:rsid w:val="005931FA"/>
    <w:rsid w:val="005932C7"/>
    <w:rsid w:val="005940CA"/>
    <w:rsid w:val="005A0FBC"/>
    <w:rsid w:val="005A6425"/>
    <w:rsid w:val="005B1715"/>
    <w:rsid w:val="005B2D2B"/>
    <w:rsid w:val="005B7D43"/>
    <w:rsid w:val="005C4EC6"/>
    <w:rsid w:val="005D5FE0"/>
    <w:rsid w:val="005E29FC"/>
    <w:rsid w:val="005E4473"/>
    <w:rsid w:val="005F4481"/>
    <w:rsid w:val="005F508E"/>
    <w:rsid w:val="006001AB"/>
    <w:rsid w:val="00600A53"/>
    <w:rsid w:val="00625735"/>
    <w:rsid w:val="00627078"/>
    <w:rsid w:val="00633A58"/>
    <w:rsid w:val="00633A9C"/>
    <w:rsid w:val="00634684"/>
    <w:rsid w:val="00640156"/>
    <w:rsid w:val="00647D7B"/>
    <w:rsid w:val="00654820"/>
    <w:rsid w:val="00656D2B"/>
    <w:rsid w:val="00661B71"/>
    <w:rsid w:val="00661FBB"/>
    <w:rsid w:val="006675CA"/>
    <w:rsid w:val="0068078E"/>
    <w:rsid w:val="00682A3E"/>
    <w:rsid w:val="006929AA"/>
    <w:rsid w:val="00693493"/>
    <w:rsid w:val="0069539C"/>
    <w:rsid w:val="006A1EE7"/>
    <w:rsid w:val="006A21A5"/>
    <w:rsid w:val="006A2A2D"/>
    <w:rsid w:val="006A2AAF"/>
    <w:rsid w:val="006A4441"/>
    <w:rsid w:val="006A62FE"/>
    <w:rsid w:val="006A731D"/>
    <w:rsid w:val="006B5340"/>
    <w:rsid w:val="006B60A9"/>
    <w:rsid w:val="006C1A7E"/>
    <w:rsid w:val="006C7B37"/>
    <w:rsid w:val="006D40CE"/>
    <w:rsid w:val="006D752E"/>
    <w:rsid w:val="006E1088"/>
    <w:rsid w:val="006E4260"/>
    <w:rsid w:val="006E6185"/>
    <w:rsid w:val="006E6DB9"/>
    <w:rsid w:val="006E7E10"/>
    <w:rsid w:val="006F0742"/>
    <w:rsid w:val="006F2BE7"/>
    <w:rsid w:val="006F3546"/>
    <w:rsid w:val="00700847"/>
    <w:rsid w:val="00701B7D"/>
    <w:rsid w:val="00704F3D"/>
    <w:rsid w:val="00711EA1"/>
    <w:rsid w:val="00712D88"/>
    <w:rsid w:val="0071349C"/>
    <w:rsid w:val="00713C09"/>
    <w:rsid w:val="00717051"/>
    <w:rsid w:val="007173A0"/>
    <w:rsid w:val="00723FF3"/>
    <w:rsid w:val="007255BB"/>
    <w:rsid w:val="00727CD5"/>
    <w:rsid w:val="00731058"/>
    <w:rsid w:val="0073549F"/>
    <w:rsid w:val="007512A1"/>
    <w:rsid w:val="00751A5A"/>
    <w:rsid w:val="007530F4"/>
    <w:rsid w:val="00753796"/>
    <w:rsid w:val="0075419F"/>
    <w:rsid w:val="007576DC"/>
    <w:rsid w:val="00764075"/>
    <w:rsid w:val="007640D4"/>
    <w:rsid w:val="00764BFB"/>
    <w:rsid w:val="0077025B"/>
    <w:rsid w:val="00770C43"/>
    <w:rsid w:val="00774104"/>
    <w:rsid w:val="007741A2"/>
    <w:rsid w:val="00775737"/>
    <w:rsid w:val="0077757E"/>
    <w:rsid w:val="00781553"/>
    <w:rsid w:val="00790641"/>
    <w:rsid w:val="007923E5"/>
    <w:rsid w:val="007939B0"/>
    <w:rsid w:val="007939F3"/>
    <w:rsid w:val="00794850"/>
    <w:rsid w:val="007956CC"/>
    <w:rsid w:val="007A1A8A"/>
    <w:rsid w:val="007A453C"/>
    <w:rsid w:val="007A59E1"/>
    <w:rsid w:val="007B1A98"/>
    <w:rsid w:val="007B211A"/>
    <w:rsid w:val="007B2C61"/>
    <w:rsid w:val="007B4D32"/>
    <w:rsid w:val="007C2879"/>
    <w:rsid w:val="007C6587"/>
    <w:rsid w:val="007D0111"/>
    <w:rsid w:val="007D19D1"/>
    <w:rsid w:val="007E0C34"/>
    <w:rsid w:val="007E1900"/>
    <w:rsid w:val="007F2649"/>
    <w:rsid w:val="007F432A"/>
    <w:rsid w:val="007F6FBC"/>
    <w:rsid w:val="007F704E"/>
    <w:rsid w:val="007F788A"/>
    <w:rsid w:val="00803736"/>
    <w:rsid w:val="00807C3E"/>
    <w:rsid w:val="00811643"/>
    <w:rsid w:val="00816AF2"/>
    <w:rsid w:val="008207F0"/>
    <w:rsid w:val="00840944"/>
    <w:rsid w:val="00843647"/>
    <w:rsid w:val="008508DC"/>
    <w:rsid w:val="00852C95"/>
    <w:rsid w:val="00854AC0"/>
    <w:rsid w:val="008552C8"/>
    <w:rsid w:val="008561C6"/>
    <w:rsid w:val="00864E54"/>
    <w:rsid w:val="0086582F"/>
    <w:rsid w:val="00867AC4"/>
    <w:rsid w:val="00870DDE"/>
    <w:rsid w:val="00873C32"/>
    <w:rsid w:val="0087487A"/>
    <w:rsid w:val="00875B75"/>
    <w:rsid w:val="008836EB"/>
    <w:rsid w:val="0088437F"/>
    <w:rsid w:val="008866A2"/>
    <w:rsid w:val="00886CF2"/>
    <w:rsid w:val="00895B8C"/>
    <w:rsid w:val="008A1254"/>
    <w:rsid w:val="008A3DCD"/>
    <w:rsid w:val="008A58E3"/>
    <w:rsid w:val="008B4947"/>
    <w:rsid w:val="008C131F"/>
    <w:rsid w:val="008C42DF"/>
    <w:rsid w:val="008D1D95"/>
    <w:rsid w:val="008E0EEB"/>
    <w:rsid w:val="008E73D7"/>
    <w:rsid w:val="008F0B27"/>
    <w:rsid w:val="008F5EA6"/>
    <w:rsid w:val="00902CA8"/>
    <w:rsid w:val="0090749A"/>
    <w:rsid w:val="009076FD"/>
    <w:rsid w:val="00913C95"/>
    <w:rsid w:val="009157AB"/>
    <w:rsid w:val="00915CD9"/>
    <w:rsid w:val="009160C4"/>
    <w:rsid w:val="00922E5E"/>
    <w:rsid w:val="00923585"/>
    <w:rsid w:val="00923FA5"/>
    <w:rsid w:val="00924D1B"/>
    <w:rsid w:val="0092714E"/>
    <w:rsid w:val="00930389"/>
    <w:rsid w:val="00933A94"/>
    <w:rsid w:val="0094102F"/>
    <w:rsid w:val="0094698F"/>
    <w:rsid w:val="009469EC"/>
    <w:rsid w:val="0095071B"/>
    <w:rsid w:val="00962BD8"/>
    <w:rsid w:val="0096373B"/>
    <w:rsid w:val="009666B4"/>
    <w:rsid w:val="009724D1"/>
    <w:rsid w:val="00972DCF"/>
    <w:rsid w:val="0098491E"/>
    <w:rsid w:val="00984BF2"/>
    <w:rsid w:val="009872D8"/>
    <w:rsid w:val="00992223"/>
    <w:rsid w:val="00994790"/>
    <w:rsid w:val="009A1045"/>
    <w:rsid w:val="009B2C7B"/>
    <w:rsid w:val="009B4B80"/>
    <w:rsid w:val="009B5304"/>
    <w:rsid w:val="009B678B"/>
    <w:rsid w:val="009C0147"/>
    <w:rsid w:val="009C0FC4"/>
    <w:rsid w:val="009C1210"/>
    <w:rsid w:val="009C3402"/>
    <w:rsid w:val="009D2751"/>
    <w:rsid w:val="009E02F0"/>
    <w:rsid w:val="009E0E2F"/>
    <w:rsid w:val="009E1F8D"/>
    <w:rsid w:val="009E27E1"/>
    <w:rsid w:val="009F22B5"/>
    <w:rsid w:val="009F23C1"/>
    <w:rsid w:val="009F6FE3"/>
    <w:rsid w:val="00A00316"/>
    <w:rsid w:val="00A163FC"/>
    <w:rsid w:val="00A17B64"/>
    <w:rsid w:val="00A17E4A"/>
    <w:rsid w:val="00A21D78"/>
    <w:rsid w:val="00A252D2"/>
    <w:rsid w:val="00A2580D"/>
    <w:rsid w:val="00A3011E"/>
    <w:rsid w:val="00A36AC8"/>
    <w:rsid w:val="00A513B1"/>
    <w:rsid w:val="00A530BB"/>
    <w:rsid w:val="00A54CC2"/>
    <w:rsid w:val="00A6016A"/>
    <w:rsid w:val="00A6192C"/>
    <w:rsid w:val="00A63DF0"/>
    <w:rsid w:val="00A65360"/>
    <w:rsid w:val="00A664D4"/>
    <w:rsid w:val="00A665B0"/>
    <w:rsid w:val="00A80C0E"/>
    <w:rsid w:val="00A83095"/>
    <w:rsid w:val="00A93DFD"/>
    <w:rsid w:val="00AA31E1"/>
    <w:rsid w:val="00AA4054"/>
    <w:rsid w:val="00AA5AF2"/>
    <w:rsid w:val="00AB0FF6"/>
    <w:rsid w:val="00AC2EC3"/>
    <w:rsid w:val="00AD09F2"/>
    <w:rsid w:val="00AD1BB0"/>
    <w:rsid w:val="00AD1C3F"/>
    <w:rsid w:val="00AD33FC"/>
    <w:rsid w:val="00AD477E"/>
    <w:rsid w:val="00AD5E58"/>
    <w:rsid w:val="00AD7B94"/>
    <w:rsid w:val="00AD7BEA"/>
    <w:rsid w:val="00AE512B"/>
    <w:rsid w:val="00AE60DD"/>
    <w:rsid w:val="00AF051C"/>
    <w:rsid w:val="00AF0542"/>
    <w:rsid w:val="00AF3367"/>
    <w:rsid w:val="00B02B14"/>
    <w:rsid w:val="00B05BFE"/>
    <w:rsid w:val="00B1170B"/>
    <w:rsid w:val="00B2072A"/>
    <w:rsid w:val="00B218C4"/>
    <w:rsid w:val="00B251BF"/>
    <w:rsid w:val="00B2730F"/>
    <w:rsid w:val="00B3198C"/>
    <w:rsid w:val="00B31E2C"/>
    <w:rsid w:val="00B5225E"/>
    <w:rsid w:val="00B6050F"/>
    <w:rsid w:val="00B60895"/>
    <w:rsid w:val="00B63045"/>
    <w:rsid w:val="00B64A53"/>
    <w:rsid w:val="00B723EF"/>
    <w:rsid w:val="00B72B85"/>
    <w:rsid w:val="00B72E21"/>
    <w:rsid w:val="00B8013B"/>
    <w:rsid w:val="00B801E5"/>
    <w:rsid w:val="00B80530"/>
    <w:rsid w:val="00B8190D"/>
    <w:rsid w:val="00B85F5A"/>
    <w:rsid w:val="00B91295"/>
    <w:rsid w:val="00B91540"/>
    <w:rsid w:val="00B95B1E"/>
    <w:rsid w:val="00BA07E9"/>
    <w:rsid w:val="00BA1E45"/>
    <w:rsid w:val="00BA2D4E"/>
    <w:rsid w:val="00BA570D"/>
    <w:rsid w:val="00BC4FC1"/>
    <w:rsid w:val="00BC54FB"/>
    <w:rsid w:val="00BD0A56"/>
    <w:rsid w:val="00BD0D91"/>
    <w:rsid w:val="00BD3E7D"/>
    <w:rsid w:val="00BD4B18"/>
    <w:rsid w:val="00BE5C97"/>
    <w:rsid w:val="00BE7B17"/>
    <w:rsid w:val="00BF0AE0"/>
    <w:rsid w:val="00BF253B"/>
    <w:rsid w:val="00BF4C29"/>
    <w:rsid w:val="00BF6DB8"/>
    <w:rsid w:val="00BF7238"/>
    <w:rsid w:val="00C011AE"/>
    <w:rsid w:val="00C01680"/>
    <w:rsid w:val="00C025A2"/>
    <w:rsid w:val="00C11349"/>
    <w:rsid w:val="00C12A04"/>
    <w:rsid w:val="00C1448D"/>
    <w:rsid w:val="00C153D1"/>
    <w:rsid w:val="00C270B0"/>
    <w:rsid w:val="00C319FB"/>
    <w:rsid w:val="00C33BEA"/>
    <w:rsid w:val="00C34258"/>
    <w:rsid w:val="00C37677"/>
    <w:rsid w:val="00C403BD"/>
    <w:rsid w:val="00C42F78"/>
    <w:rsid w:val="00C438A8"/>
    <w:rsid w:val="00C43DCD"/>
    <w:rsid w:val="00C44395"/>
    <w:rsid w:val="00C45E0D"/>
    <w:rsid w:val="00C546D8"/>
    <w:rsid w:val="00C61223"/>
    <w:rsid w:val="00C71E6B"/>
    <w:rsid w:val="00C74613"/>
    <w:rsid w:val="00C76347"/>
    <w:rsid w:val="00C7693D"/>
    <w:rsid w:val="00C8027C"/>
    <w:rsid w:val="00C85CE5"/>
    <w:rsid w:val="00C865AE"/>
    <w:rsid w:val="00C9088D"/>
    <w:rsid w:val="00C91C50"/>
    <w:rsid w:val="00C9219D"/>
    <w:rsid w:val="00C93329"/>
    <w:rsid w:val="00CA1E2B"/>
    <w:rsid w:val="00CA28C4"/>
    <w:rsid w:val="00CA4083"/>
    <w:rsid w:val="00CA69B4"/>
    <w:rsid w:val="00CA7F18"/>
    <w:rsid w:val="00CC537A"/>
    <w:rsid w:val="00CD1651"/>
    <w:rsid w:val="00CD499A"/>
    <w:rsid w:val="00CD6A43"/>
    <w:rsid w:val="00CE73A3"/>
    <w:rsid w:val="00CF5B62"/>
    <w:rsid w:val="00CF65A2"/>
    <w:rsid w:val="00CF6E40"/>
    <w:rsid w:val="00D00050"/>
    <w:rsid w:val="00D00194"/>
    <w:rsid w:val="00D00D35"/>
    <w:rsid w:val="00D0447E"/>
    <w:rsid w:val="00D04D34"/>
    <w:rsid w:val="00D057C2"/>
    <w:rsid w:val="00D072C9"/>
    <w:rsid w:val="00D07424"/>
    <w:rsid w:val="00D10C3B"/>
    <w:rsid w:val="00D13FDA"/>
    <w:rsid w:val="00D15402"/>
    <w:rsid w:val="00D15F22"/>
    <w:rsid w:val="00D174D2"/>
    <w:rsid w:val="00D17555"/>
    <w:rsid w:val="00D17A01"/>
    <w:rsid w:val="00D20316"/>
    <w:rsid w:val="00D20F15"/>
    <w:rsid w:val="00D226BC"/>
    <w:rsid w:val="00D253C2"/>
    <w:rsid w:val="00D261E2"/>
    <w:rsid w:val="00D27021"/>
    <w:rsid w:val="00D27D18"/>
    <w:rsid w:val="00D305C8"/>
    <w:rsid w:val="00D30F57"/>
    <w:rsid w:val="00D31D32"/>
    <w:rsid w:val="00D32F82"/>
    <w:rsid w:val="00D3760A"/>
    <w:rsid w:val="00D416AD"/>
    <w:rsid w:val="00D4498D"/>
    <w:rsid w:val="00D61286"/>
    <w:rsid w:val="00D62FEA"/>
    <w:rsid w:val="00D6386F"/>
    <w:rsid w:val="00D66166"/>
    <w:rsid w:val="00D70545"/>
    <w:rsid w:val="00D74F0E"/>
    <w:rsid w:val="00D7502F"/>
    <w:rsid w:val="00D76D65"/>
    <w:rsid w:val="00D77719"/>
    <w:rsid w:val="00D804F5"/>
    <w:rsid w:val="00D854F8"/>
    <w:rsid w:val="00D86800"/>
    <w:rsid w:val="00D87740"/>
    <w:rsid w:val="00DA7D50"/>
    <w:rsid w:val="00DB0A0E"/>
    <w:rsid w:val="00DB48C3"/>
    <w:rsid w:val="00DC583A"/>
    <w:rsid w:val="00DC5D0F"/>
    <w:rsid w:val="00DC6E50"/>
    <w:rsid w:val="00DC7458"/>
    <w:rsid w:val="00DD19B8"/>
    <w:rsid w:val="00DD2773"/>
    <w:rsid w:val="00DD7BF7"/>
    <w:rsid w:val="00DE1598"/>
    <w:rsid w:val="00DE1B9B"/>
    <w:rsid w:val="00DE5D09"/>
    <w:rsid w:val="00DE62A0"/>
    <w:rsid w:val="00DF11D1"/>
    <w:rsid w:val="00DF20A5"/>
    <w:rsid w:val="00DF52DC"/>
    <w:rsid w:val="00E00D14"/>
    <w:rsid w:val="00E03C74"/>
    <w:rsid w:val="00E05EFE"/>
    <w:rsid w:val="00E10389"/>
    <w:rsid w:val="00E12255"/>
    <w:rsid w:val="00E13631"/>
    <w:rsid w:val="00E13F6E"/>
    <w:rsid w:val="00E2396C"/>
    <w:rsid w:val="00E3031F"/>
    <w:rsid w:val="00E3174F"/>
    <w:rsid w:val="00E32F57"/>
    <w:rsid w:val="00E36128"/>
    <w:rsid w:val="00E37F21"/>
    <w:rsid w:val="00E40389"/>
    <w:rsid w:val="00E4251C"/>
    <w:rsid w:val="00E43EC3"/>
    <w:rsid w:val="00E4496E"/>
    <w:rsid w:val="00E4636B"/>
    <w:rsid w:val="00E52BD6"/>
    <w:rsid w:val="00E533D8"/>
    <w:rsid w:val="00E57EB4"/>
    <w:rsid w:val="00E60FCD"/>
    <w:rsid w:val="00E6202F"/>
    <w:rsid w:val="00E6211F"/>
    <w:rsid w:val="00E63D13"/>
    <w:rsid w:val="00E65FED"/>
    <w:rsid w:val="00E73393"/>
    <w:rsid w:val="00E755F9"/>
    <w:rsid w:val="00E841AE"/>
    <w:rsid w:val="00E8422C"/>
    <w:rsid w:val="00E90309"/>
    <w:rsid w:val="00E915BC"/>
    <w:rsid w:val="00E92D14"/>
    <w:rsid w:val="00E9628E"/>
    <w:rsid w:val="00EA21ED"/>
    <w:rsid w:val="00EA7B04"/>
    <w:rsid w:val="00EB4096"/>
    <w:rsid w:val="00EB474C"/>
    <w:rsid w:val="00EC1D7D"/>
    <w:rsid w:val="00EC2350"/>
    <w:rsid w:val="00EC31DC"/>
    <w:rsid w:val="00EC43F8"/>
    <w:rsid w:val="00ED12C8"/>
    <w:rsid w:val="00ED2662"/>
    <w:rsid w:val="00ED48BE"/>
    <w:rsid w:val="00ED6590"/>
    <w:rsid w:val="00ED663E"/>
    <w:rsid w:val="00ED7395"/>
    <w:rsid w:val="00EE188C"/>
    <w:rsid w:val="00EE4FB2"/>
    <w:rsid w:val="00EE538F"/>
    <w:rsid w:val="00EE6F57"/>
    <w:rsid w:val="00EF29D0"/>
    <w:rsid w:val="00F006AE"/>
    <w:rsid w:val="00F04F03"/>
    <w:rsid w:val="00F1001F"/>
    <w:rsid w:val="00F10313"/>
    <w:rsid w:val="00F14A78"/>
    <w:rsid w:val="00F14FC7"/>
    <w:rsid w:val="00F1542C"/>
    <w:rsid w:val="00F15443"/>
    <w:rsid w:val="00F177C5"/>
    <w:rsid w:val="00F25393"/>
    <w:rsid w:val="00F26745"/>
    <w:rsid w:val="00F26C71"/>
    <w:rsid w:val="00F31F63"/>
    <w:rsid w:val="00F34176"/>
    <w:rsid w:val="00F428E3"/>
    <w:rsid w:val="00F45553"/>
    <w:rsid w:val="00F45C46"/>
    <w:rsid w:val="00F468D1"/>
    <w:rsid w:val="00F53838"/>
    <w:rsid w:val="00F5403C"/>
    <w:rsid w:val="00F5551F"/>
    <w:rsid w:val="00F572C3"/>
    <w:rsid w:val="00F6022C"/>
    <w:rsid w:val="00F60262"/>
    <w:rsid w:val="00F604CE"/>
    <w:rsid w:val="00F6504A"/>
    <w:rsid w:val="00F74AB4"/>
    <w:rsid w:val="00F74F0F"/>
    <w:rsid w:val="00F75947"/>
    <w:rsid w:val="00F77265"/>
    <w:rsid w:val="00F8091C"/>
    <w:rsid w:val="00F83175"/>
    <w:rsid w:val="00F83194"/>
    <w:rsid w:val="00F83C83"/>
    <w:rsid w:val="00F84499"/>
    <w:rsid w:val="00F908D6"/>
    <w:rsid w:val="00F944D6"/>
    <w:rsid w:val="00F947F9"/>
    <w:rsid w:val="00F94C1E"/>
    <w:rsid w:val="00FA0EC9"/>
    <w:rsid w:val="00FA1B52"/>
    <w:rsid w:val="00FA2911"/>
    <w:rsid w:val="00FA53F7"/>
    <w:rsid w:val="00FA55D4"/>
    <w:rsid w:val="00FA609D"/>
    <w:rsid w:val="00FA6AF7"/>
    <w:rsid w:val="00FB0181"/>
    <w:rsid w:val="00FB5CFE"/>
    <w:rsid w:val="00FB7645"/>
    <w:rsid w:val="00FB7E53"/>
    <w:rsid w:val="00FC483D"/>
    <w:rsid w:val="00FC68EB"/>
    <w:rsid w:val="00FD01BC"/>
    <w:rsid w:val="00FD78C5"/>
    <w:rsid w:val="00FE06F3"/>
    <w:rsid w:val="00FE2695"/>
    <w:rsid w:val="00FE2B70"/>
    <w:rsid w:val="00FE30C7"/>
    <w:rsid w:val="00FE5E8F"/>
    <w:rsid w:val="00FE7693"/>
    <w:rsid w:val="08F61C2D"/>
    <w:rsid w:val="0E323987"/>
    <w:rsid w:val="1D2D41FB"/>
    <w:rsid w:val="248065D8"/>
    <w:rsid w:val="30C40101"/>
    <w:rsid w:val="36FF7BE6"/>
    <w:rsid w:val="39D32C64"/>
    <w:rsid w:val="3CBD284D"/>
    <w:rsid w:val="42063512"/>
    <w:rsid w:val="43891523"/>
    <w:rsid w:val="45963427"/>
    <w:rsid w:val="59F44805"/>
    <w:rsid w:val="63BD2DA7"/>
    <w:rsid w:val="6A8F3644"/>
    <w:rsid w:val="7E85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2"/>
    <w:qFormat/>
    <w:uiPriority w:val="0"/>
    <w:pPr>
      <w:ind w:left="561" w:leftChars="267" w:firstLine="560" w:firstLineChars="200"/>
    </w:pPr>
    <w:rPr>
      <w:sz w:val="28"/>
    </w:rPr>
  </w:style>
  <w:style w:type="paragraph" w:styleId="3">
    <w:name w:val="Date"/>
    <w:basedOn w:val="1"/>
    <w:next w:val="1"/>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正文文本缩进 Char"/>
    <w:link w:val="2"/>
    <w:qFormat/>
    <w:uiPriority w:val="0"/>
    <w:rPr>
      <w:kern w:val="2"/>
      <w:sz w:val="28"/>
      <w:szCs w:val="24"/>
    </w:rPr>
  </w:style>
  <w:style w:type="character" w:customStyle="1" w:styleId="13">
    <w:name w:val="批注框文本 Char"/>
    <w:link w:val="4"/>
    <w:qFormat/>
    <w:uiPriority w:val="0"/>
    <w:rPr>
      <w:kern w:val="2"/>
      <w:sz w:val="18"/>
      <w:szCs w:val="18"/>
    </w:rPr>
  </w:style>
  <w:style w:type="character" w:customStyle="1" w:styleId="14">
    <w:name w:val="页眉 Char"/>
    <w:link w:val="6"/>
    <w:qFormat/>
    <w:uiPriority w:val="0"/>
    <w:rPr>
      <w:kern w:val="2"/>
      <w:sz w:val="18"/>
      <w:szCs w:val="18"/>
    </w:rPr>
  </w:style>
  <w:style w:type="paragraph" w:customStyle="1" w:styleId="15">
    <w:name w:val="Char Char1 Char"/>
    <w:basedOn w:val="1"/>
    <w:qFormat/>
    <w:uiPriority w:val="0"/>
    <w:pPr>
      <w:tabs>
        <w:tab w:val="left" w:pos="360"/>
      </w:tabs>
    </w:pPr>
    <w:rPr>
      <w:sz w:val="24"/>
    </w:rPr>
  </w:style>
  <w:style w:type="paragraph" w:customStyle="1" w:styleId="16">
    <w:name w:val="Char Char1 Char1"/>
    <w:basedOn w:val="1"/>
    <w:qFormat/>
    <w:uiPriority w:val="0"/>
    <w:pPr>
      <w:tabs>
        <w:tab w:val="left" w:pos="360"/>
      </w:tabs>
    </w:pPr>
    <w:rPr>
      <w:sz w:val="24"/>
    </w:rPr>
  </w:style>
  <w:style w:type="paragraph" w:customStyle="1" w:styleId="17">
    <w:name w:val="CM4"/>
    <w:basedOn w:val="1"/>
    <w:next w:val="1"/>
    <w:qFormat/>
    <w:uiPriority w:val="0"/>
    <w:pPr>
      <w:autoSpaceDE w:val="0"/>
      <w:autoSpaceDN w:val="0"/>
      <w:adjustRightInd w:val="0"/>
      <w:spacing w:line="468" w:lineRule="atLeast"/>
      <w:jc w:val="left"/>
    </w:pPr>
    <w:rPr>
      <w:rFonts w:ascii="宋体"/>
      <w:kern w:val="0"/>
      <w:sz w:val="24"/>
    </w:rPr>
  </w:style>
  <w:style w:type="paragraph" w:customStyle="1" w:styleId="18">
    <w:name w:val="CM6"/>
    <w:basedOn w:val="1"/>
    <w:next w:val="1"/>
    <w:qFormat/>
    <w:uiPriority w:val="0"/>
    <w:pPr>
      <w:autoSpaceDE w:val="0"/>
      <w:autoSpaceDN w:val="0"/>
      <w:adjustRightInd w:val="0"/>
      <w:spacing w:line="468" w:lineRule="atLeast"/>
      <w:jc w:val="left"/>
    </w:pPr>
    <w:rPr>
      <w:rFonts w:ascii="宋体"/>
      <w:kern w:val="0"/>
      <w:sz w:val="24"/>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CM1"/>
    <w:basedOn w:val="19"/>
    <w:next w:val="19"/>
    <w:qFormat/>
    <w:uiPriority w:val="0"/>
    <w:pPr>
      <w:spacing w:line="468" w:lineRule="atLeast"/>
    </w:pPr>
    <w:rPr>
      <w:rFonts w:cs="Times New Roman"/>
      <w:color w:val="auto"/>
    </w:rPr>
  </w:style>
  <w:style w:type="paragraph" w:customStyle="1" w:styleId="21">
    <w:name w:val="CM3"/>
    <w:basedOn w:val="19"/>
    <w:next w:val="19"/>
    <w:qFormat/>
    <w:uiPriority w:val="0"/>
    <w:pPr>
      <w:spacing w:line="468" w:lineRule="atLeast"/>
    </w:pPr>
    <w:rPr>
      <w:rFonts w:cs="Times New Roman"/>
      <w:color w:val="auto"/>
    </w:rPr>
  </w:style>
  <w:style w:type="paragraph" w:customStyle="1" w:styleId="22">
    <w:name w:val="CM15"/>
    <w:basedOn w:val="19"/>
    <w:next w:val="19"/>
    <w:qFormat/>
    <w:uiPriority w:val="0"/>
    <w:pPr>
      <w:spacing w:after="188"/>
    </w:pPr>
    <w:rPr>
      <w:rFonts w:cs="Times New Roman"/>
      <w:color w:val="auto"/>
    </w:rPr>
  </w:style>
  <w:style w:type="paragraph" w:customStyle="1" w:styleId="23">
    <w:name w:val="CM12"/>
    <w:basedOn w:val="19"/>
    <w:next w:val="19"/>
    <w:qFormat/>
    <w:uiPriority w:val="0"/>
    <w:pPr>
      <w:spacing w:after="240"/>
    </w:pPr>
    <w:rPr>
      <w:rFonts w:cs="Times New Roman"/>
      <w:color w:val="auto"/>
    </w:rPr>
  </w:style>
  <w:style w:type="paragraph" w:customStyle="1" w:styleId="24">
    <w:name w:val="CM2"/>
    <w:basedOn w:val="19"/>
    <w:next w:val="19"/>
    <w:qFormat/>
    <w:uiPriority w:val="0"/>
    <w:pPr>
      <w:spacing w:line="468" w:lineRule="atLeast"/>
    </w:pPr>
    <w:rPr>
      <w:rFonts w:cs="Times New Roman"/>
      <w:color w:val="auto"/>
    </w:rPr>
  </w:style>
  <w:style w:type="paragraph" w:customStyle="1" w:styleId="25">
    <w:name w:val="CM5"/>
    <w:basedOn w:val="19"/>
    <w:next w:val="19"/>
    <w:qFormat/>
    <w:uiPriority w:val="0"/>
    <w:pPr>
      <w:spacing w:line="468" w:lineRule="atLeast"/>
    </w:pPr>
    <w:rPr>
      <w:rFonts w:cs="Times New Roman"/>
      <w:color w:val="auto"/>
    </w:rPr>
  </w:style>
  <w:style w:type="paragraph" w:customStyle="1" w:styleId="26">
    <w:name w:val="CM10"/>
    <w:basedOn w:val="19"/>
    <w:next w:val="19"/>
    <w:qFormat/>
    <w:uiPriority w:val="0"/>
    <w:pPr>
      <w:spacing w:line="468" w:lineRule="atLeast"/>
    </w:pPr>
    <w:rPr>
      <w:rFonts w:cs="Times New Roman"/>
      <w:color w:val="auto"/>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huafu</Company>
  <Pages>8</Pages>
  <Words>3654</Words>
  <Characters>4129</Characters>
  <Lines>9</Lines>
  <Paragraphs>9</Paragraphs>
  <TotalTime>57</TotalTime>
  <ScaleCrop>false</ScaleCrop>
  <LinksUpToDate>false</LinksUpToDate>
  <CharactersWithSpaces>4343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2024-04-26T10:40:00Z</dcterms:created>
  <dc:creator>孙献</dc:creator>
  <cp:lastModifiedBy>WSY</cp:lastModifiedBy>
  <cp:lastPrinted>2019-04-24T05:59:00Z</cp:lastPrinted>
  <dcterms:modified xsi:type="dcterms:W3CDTF">2024-12-04T08:09:00Z</dcterms:modified>
  <dc:title>证券代码：002042         证券简称：华孚色纺       公告编号：2010-014</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EB2BB4E54BA34BCCACCB5A870AF2169A_12</vt:lpwstr>
  </property>
</Properties>
</file>