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0C" w:rsidRPr="009C2EBD" w:rsidRDefault="0015053E">
      <w:pPr>
        <w:spacing w:line="400" w:lineRule="exact"/>
        <w:rPr>
          <w:rFonts w:ascii="黑体" w:eastAsia="黑体" w:hAnsi="黑体"/>
          <w:sz w:val="20"/>
          <w:szCs w:val="24"/>
        </w:rPr>
      </w:pPr>
      <w:r w:rsidRPr="009C2EBD">
        <w:rPr>
          <w:rFonts w:ascii="黑体" w:eastAsia="黑体" w:hAnsi="黑体" w:hint="eastAsia"/>
          <w:sz w:val="20"/>
          <w:szCs w:val="24"/>
        </w:rPr>
        <w:t xml:space="preserve">证券代码：002042           </w:t>
      </w:r>
      <w:r w:rsidR="009C2EBD">
        <w:rPr>
          <w:rFonts w:ascii="黑体" w:eastAsia="黑体" w:hAnsi="黑体" w:hint="eastAsia"/>
          <w:sz w:val="20"/>
          <w:szCs w:val="24"/>
        </w:rPr>
        <w:t xml:space="preserve">    </w:t>
      </w:r>
      <w:r w:rsidRPr="009C2EBD">
        <w:rPr>
          <w:rFonts w:ascii="黑体" w:eastAsia="黑体" w:hAnsi="黑体" w:hint="eastAsia"/>
          <w:sz w:val="20"/>
          <w:szCs w:val="24"/>
        </w:rPr>
        <w:t xml:space="preserve">  证券简称：华孚时尚           </w:t>
      </w:r>
      <w:r w:rsidR="009C2EBD">
        <w:rPr>
          <w:rFonts w:ascii="黑体" w:eastAsia="黑体" w:hAnsi="黑体" w:hint="eastAsia"/>
          <w:sz w:val="20"/>
          <w:szCs w:val="24"/>
        </w:rPr>
        <w:t xml:space="preserve">    </w:t>
      </w:r>
      <w:r w:rsidRPr="009C2EBD">
        <w:rPr>
          <w:rFonts w:ascii="黑体" w:eastAsia="黑体" w:hAnsi="黑体" w:hint="eastAsia"/>
          <w:sz w:val="20"/>
          <w:szCs w:val="24"/>
        </w:rPr>
        <w:t xml:space="preserve"> 公告编号：2024-32</w:t>
      </w:r>
    </w:p>
    <w:p w:rsidR="00A0550C" w:rsidRDefault="00A0550C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A0550C" w:rsidRDefault="0015053E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A0550C" w:rsidRDefault="0015053E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关于</w:t>
      </w:r>
      <w:r w:rsidR="00EC51B0" w:rsidRPr="00EC51B0">
        <w:rPr>
          <w:rFonts w:asciiTheme="minorEastAsia" w:hAnsiTheme="minorEastAsia" w:hint="eastAsia"/>
          <w:b/>
          <w:sz w:val="36"/>
          <w:szCs w:val="24"/>
        </w:rPr>
        <w:t>投资新疆智能</w:t>
      </w:r>
      <w:proofErr w:type="gramStart"/>
      <w:r w:rsidR="00EC51B0" w:rsidRPr="00EC51B0">
        <w:rPr>
          <w:rFonts w:asciiTheme="minorEastAsia" w:hAnsiTheme="minorEastAsia" w:hint="eastAsia"/>
          <w:b/>
          <w:sz w:val="36"/>
          <w:szCs w:val="24"/>
        </w:rPr>
        <w:t>算力集群</w:t>
      </w:r>
      <w:proofErr w:type="gramEnd"/>
      <w:r w:rsidR="00EC51B0" w:rsidRPr="00EC51B0">
        <w:rPr>
          <w:rFonts w:asciiTheme="minorEastAsia" w:hAnsiTheme="minorEastAsia" w:hint="eastAsia"/>
          <w:b/>
          <w:sz w:val="36"/>
          <w:szCs w:val="24"/>
        </w:rPr>
        <w:t>项目</w:t>
      </w:r>
      <w:r>
        <w:rPr>
          <w:rFonts w:asciiTheme="minorEastAsia" w:hAnsiTheme="minorEastAsia" w:hint="eastAsia"/>
          <w:b/>
          <w:sz w:val="36"/>
          <w:szCs w:val="24"/>
        </w:rPr>
        <w:t>的公告</w:t>
      </w:r>
    </w:p>
    <w:p w:rsidR="00A0550C" w:rsidRDefault="00A0550C">
      <w:pPr>
        <w:spacing w:line="200" w:lineRule="exact"/>
        <w:jc w:val="left"/>
        <w:rPr>
          <w:rFonts w:asciiTheme="minorEastAsia" w:hAnsiTheme="minorEastAsia" w:cs="宋体"/>
          <w:kern w:val="0"/>
          <w:sz w:val="2"/>
          <w:szCs w:val="24"/>
        </w:rPr>
      </w:pPr>
    </w:p>
    <w:p w:rsidR="00A0550C" w:rsidRDefault="0015053E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A0550C" w:rsidRDefault="0015053E">
      <w:pPr>
        <w:spacing w:line="500" w:lineRule="exact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特别提示：</w:t>
      </w:r>
    </w:p>
    <w:p w:rsidR="00A0550C" w:rsidRDefault="0015053E">
      <w:pPr>
        <w:spacing w:line="500" w:lineRule="exact"/>
        <w:ind w:leftChars="200" w:left="42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1、本次投资事宜在公司董事会权限范围内，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无需要提交公司股东大会审议。</w:t>
      </w:r>
    </w:p>
    <w:p w:rsidR="00A0550C" w:rsidRDefault="0015053E">
      <w:pPr>
        <w:spacing w:line="500" w:lineRule="exact"/>
        <w:ind w:leftChars="200" w:left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2、本次投资事宜不构成关联交易，不构成重大资产重组。</w:t>
      </w:r>
    </w:p>
    <w:p w:rsidR="00A0550C" w:rsidRDefault="0015053E" w:rsidP="0015053E">
      <w:pPr>
        <w:spacing w:line="500" w:lineRule="exact"/>
        <w:ind w:rightChars="-94" w:right="-197" w:firstLineChars="177" w:firstLine="425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本次投资事宜尚需取得</w:t>
      </w:r>
      <w:r w:rsidR="009C2EBD">
        <w:rPr>
          <w:rFonts w:asciiTheme="minorEastAsia" w:hAnsiTheme="minorEastAsia" w:cs="宋体" w:hint="eastAsia"/>
          <w:kern w:val="0"/>
          <w:sz w:val="24"/>
          <w:szCs w:val="24"/>
        </w:rPr>
        <w:t>相关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部门审批。</w:t>
      </w:r>
    </w:p>
    <w:p w:rsidR="00A0550C" w:rsidRDefault="0015053E">
      <w:pPr>
        <w:spacing w:line="500" w:lineRule="exact"/>
        <w:ind w:rightChars="-27" w:right="-57"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一、本次投资概述</w:t>
      </w:r>
    </w:p>
    <w:p w:rsidR="00A0550C" w:rsidRDefault="0015053E">
      <w:pPr>
        <w:pStyle w:val="1"/>
        <w:widowControl/>
        <w:shd w:val="clear" w:color="auto" w:fill="FFFFFF"/>
        <w:spacing w:beforeAutospacing="0" w:afterAutospacing="0" w:line="500" w:lineRule="atLeast"/>
        <w:ind w:firstLineChars="200" w:firstLine="480"/>
        <w:rPr>
          <w:rFonts w:asciiTheme="minorEastAsia" w:eastAsiaTheme="minorEastAsia" w:hAnsiTheme="minorEastAsia" w:cs="宋体" w:hint="default"/>
          <w:b w:val="0"/>
          <w:bCs w:val="0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公司于2024年4月25</w:t>
      </w:r>
      <w:r w:rsidR="00A27542"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日召开</w:t>
      </w:r>
      <w:r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第八届董事会第七次会议审议通过《关于投资新疆智能算力集群项目的议案》，公司通过下属子公司新疆华孚人工智能科技</w:t>
      </w:r>
      <w:r w:rsidR="009C2EBD"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有限公司（以下简称“华孚人工智能”）投资</w:t>
      </w:r>
      <w:r w:rsidR="00271AB5" w:rsidRPr="00271AB5"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新疆阿克苏城市</w:t>
      </w:r>
      <w:proofErr w:type="gramStart"/>
      <w:r w:rsidR="00271AB5" w:rsidRPr="00271AB5"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公共算力平台</w:t>
      </w:r>
      <w:proofErr w:type="gramEnd"/>
      <w:r w:rsidR="00271AB5" w:rsidRPr="00271AB5"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项目</w:t>
      </w:r>
      <w:r w:rsidR="00040790"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  <w:t>。</w:t>
      </w:r>
    </w:p>
    <w:p w:rsidR="00A0550C" w:rsidRDefault="0015053E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本次投资事宜不属于关联交易，且不构成重大资产重组。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本次投资事宜在公司董事会权限范围内，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无需要提交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 w:val="24"/>
          <w:szCs w:val="24"/>
        </w:rPr>
        <w:t>公司股东大会审议。</w:t>
      </w:r>
    </w:p>
    <w:p w:rsidR="00A0550C" w:rsidRDefault="0015053E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二、投资标的基本情况</w:t>
      </w:r>
    </w:p>
    <w:p w:rsidR="00A27542" w:rsidRDefault="0015053E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项目名称：</w:t>
      </w:r>
      <w:r w:rsidR="00EE52BC" w:rsidRPr="00EE52BC">
        <w:rPr>
          <w:rFonts w:asciiTheme="minorEastAsia" w:hAnsiTheme="minorEastAsia" w:cs="宋体" w:hint="eastAsia"/>
          <w:kern w:val="0"/>
          <w:sz w:val="24"/>
          <w:szCs w:val="24"/>
        </w:rPr>
        <w:t>新疆阿克苏城市</w:t>
      </w:r>
      <w:proofErr w:type="gramStart"/>
      <w:r w:rsidR="00EE52BC" w:rsidRPr="00EE52BC">
        <w:rPr>
          <w:rFonts w:asciiTheme="minorEastAsia" w:hAnsiTheme="minorEastAsia" w:cs="宋体" w:hint="eastAsia"/>
          <w:kern w:val="0"/>
          <w:sz w:val="24"/>
          <w:szCs w:val="24"/>
        </w:rPr>
        <w:t>公共算力平台</w:t>
      </w:r>
      <w:proofErr w:type="gramEnd"/>
      <w:r w:rsidR="00EE52BC" w:rsidRPr="00EE52BC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="00EE52BC">
        <w:rPr>
          <w:rFonts w:asciiTheme="minorEastAsia" w:hAnsiTheme="minorEastAsia" w:cs="宋体" w:hint="eastAsia"/>
          <w:kern w:val="0"/>
          <w:sz w:val="24"/>
          <w:szCs w:val="24"/>
        </w:rPr>
        <w:t>一期</w:t>
      </w:r>
    </w:p>
    <w:p w:rsidR="009C2EBD" w:rsidRDefault="0015053E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项目地址：</w:t>
      </w:r>
      <w:r w:rsidR="00405421" w:rsidRPr="00405421">
        <w:rPr>
          <w:rFonts w:asciiTheme="minorEastAsia" w:hAnsiTheme="minorEastAsia" w:cs="宋体" w:hint="eastAsia"/>
          <w:kern w:val="0"/>
          <w:sz w:val="24"/>
          <w:szCs w:val="24"/>
        </w:rPr>
        <w:t>阿克苏阿拉尔高新技术产业开发区</w:t>
      </w:r>
      <w:r w:rsidR="009C2EBD">
        <w:rPr>
          <w:rFonts w:asciiTheme="minorEastAsia" w:hAnsiTheme="minorEastAsia" w:cs="宋体" w:hint="eastAsia"/>
          <w:kern w:val="0"/>
          <w:sz w:val="24"/>
          <w:szCs w:val="24"/>
        </w:rPr>
        <w:t>内的</w:t>
      </w:r>
      <w:bookmarkStart w:id="1" w:name="_Hlk164431699"/>
      <w:r w:rsidR="009C2EBD">
        <w:rPr>
          <w:rFonts w:asciiTheme="minorEastAsia" w:hAnsiTheme="minorEastAsia" w:cs="宋体" w:hint="eastAsia"/>
          <w:kern w:val="0"/>
          <w:sz w:val="24"/>
          <w:szCs w:val="24"/>
        </w:rPr>
        <w:t>新疆阿克苏人工智能产业园</w:t>
      </w:r>
      <w:bookmarkEnd w:id="1"/>
      <w:r w:rsidR="009C2EBD">
        <w:rPr>
          <w:rFonts w:asciiTheme="minorEastAsia" w:hAnsiTheme="minorEastAsia" w:cs="宋体" w:hint="eastAsia"/>
          <w:kern w:val="0"/>
          <w:sz w:val="24"/>
          <w:szCs w:val="24"/>
        </w:rPr>
        <w:t>。项目落位东至郑州路、南至甬江路、西至纺织大道、北至浙江路范围内。</w:t>
      </w:r>
    </w:p>
    <w:p w:rsidR="00A0550C" w:rsidRDefault="009C2EBD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投资金额</w:t>
      </w:r>
      <w:r w:rsidR="0015053E">
        <w:rPr>
          <w:rFonts w:asciiTheme="minorEastAsia" w:hAnsiTheme="minorEastAsia" w:cs="宋体" w:hint="eastAsia"/>
          <w:kern w:val="0"/>
          <w:sz w:val="24"/>
          <w:szCs w:val="24"/>
        </w:rPr>
        <w:t>：27.2亿元人民币</w:t>
      </w:r>
    </w:p>
    <w:p w:rsidR="00DA0588" w:rsidRPr="00DA0588" w:rsidRDefault="00DA0588" w:rsidP="00DA0588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A0588">
        <w:rPr>
          <w:rFonts w:asciiTheme="minorEastAsia" w:hAnsiTheme="minorEastAsia" w:cs="宋体" w:hint="eastAsia"/>
          <w:kern w:val="0"/>
          <w:sz w:val="24"/>
          <w:szCs w:val="24"/>
        </w:rPr>
        <w:t>建设内容：</w:t>
      </w:r>
      <w:r w:rsidR="00E05700" w:rsidRPr="00DA0588">
        <w:rPr>
          <w:rFonts w:asciiTheme="minorEastAsia" w:hAnsiTheme="minorEastAsia" w:cs="宋体" w:hint="eastAsia"/>
          <w:kern w:val="0"/>
          <w:sz w:val="24"/>
          <w:szCs w:val="24"/>
        </w:rPr>
        <w:t>打造</w:t>
      </w:r>
      <w:r w:rsidR="00E05700" w:rsidRPr="00E05700">
        <w:rPr>
          <w:rFonts w:asciiTheme="minorEastAsia" w:hAnsiTheme="minorEastAsia" w:cs="宋体" w:hint="eastAsia"/>
          <w:kern w:val="0"/>
          <w:sz w:val="24"/>
          <w:szCs w:val="24"/>
        </w:rPr>
        <w:t>基于全栈国产化的超大规模智能算力集群</w:t>
      </w:r>
      <w:r w:rsidR="00E05700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DA0588">
        <w:rPr>
          <w:rFonts w:asciiTheme="minorEastAsia" w:hAnsiTheme="minorEastAsia" w:cs="宋体" w:hint="eastAsia"/>
          <w:kern w:val="0"/>
          <w:sz w:val="24"/>
          <w:szCs w:val="24"/>
        </w:rPr>
        <w:t>其中一期为10000张智能计算卡，构建以国产下一代高性能计算服务器为主的异构算力集群。</w:t>
      </w:r>
    </w:p>
    <w:p w:rsidR="00A0550C" w:rsidRDefault="00A27542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资金来源：</w:t>
      </w:r>
      <w:r w:rsidR="0015053E">
        <w:rPr>
          <w:rFonts w:asciiTheme="minorEastAsia" w:hAnsiTheme="minorEastAsia" w:cs="宋体" w:hint="eastAsia"/>
          <w:kern w:val="0"/>
          <w:sz w:val="24"/>
          <w:szCs w:val="24"/>
        </w:rPr>
        <w:t>由公司自筹资金解决</w:t>
      </w:r>
    </w:p>
    <w:p w:rsidR="00A0550C" w:rsidRDefault="0015053E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建设单位：新疆华孚人工智能科技有限公司</w:t>
      </w:r>
    </w:p>
    <w:p w:rsidR="00A0550C" w:rsidRDefault="0015053E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建设单位股东及出资比例：阿克苏华孚科技有限公司持有100%股份</w:t>
      </w:r>
    </w:p>
    <w:p w:rsidR="00A0550C" w:rsidRDefault="0015053E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主营业务：一般项目：人工智能应用软件开发；软件开发；人工智能行业应</w:t>
      </w: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用系统集成服务；信息系统集成服务；人工智能通用应用系统；工业互联网数据服务；信息系统运行维护服务；计算机系统服务；园区管理服务；新兴能源技术研发；智能机器人的研发；新材料技术研发；生物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基材料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技术研发；新材料技术推广服务；技术服务、技术开发、技术咨询、技术交流、技术转让、技术推广；以自有资金从事投资活动；企业管理；企业管理咨询；信息技术咨询服务；网络与信息安全软件开发；数据处理服务；数字技术服务；专业设计服务；工业设计服务；发电技术服务；风力发电技术服务；太阳能发电技术服务；合同能源管理；工程技术服务（规划管理、勘察、设计、监理除外）。（除依法须经批准的项目外，凭营业执照依法自主开展经营活动）许可项目：在线数据处理与交易处理业务（经营类电子商务）；互联网信息服务。（依法须经批准的项目，经相关部门批准后方可开展经营活动，具体经营项目以相关部门批准文件或许可证件为准）</w:t>
      </w:r>
    </w:p>
    <w:p w:rsidR="00A0550C" w:rsidRDefault="0015053E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三、本次对外投资对公司的影响</w:t>
      </w:r>
    </w:p>
    <w:p w:rsidR="00A0550C" w:rsidRDefault="0015053E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本次项目实施符合公司“坚持主业，共享产业，发展新业”的战略主题，标志着</w:t>
      </w:r>
      <w:r w:rsidR="00271AB5" w:rsidRPr="00271AB5">
        <w:rPr>
          <w:rFonts w:asciiTheme="minorEastAsia" w:hAnsiTheme="minorEastAsia" w:cs="宋体" w:hint="eastAsia"/>
          <w:kern w:val="0"/>
          <w:sz w:val="24"/>
          <w:szCs w:val="24"/>
        </w:rPr>
        <w:t>新疆阿克苏城市公共算力平台项目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正式启动，</w:t>
      </w:r>
      <w:r w:rsidR="00040790">
        <w:rPr>
          <w:rFonts w:asciiTheme="minorEastAsia" w:hAnsiTheme="minorEastAsia" w:cs="宋体" w:hint="eastAsia"/>
          <w:kern w:val="0"/>
          <w:sz w:val="24"/>
          <w:szCs w:val="24"/>
        </w:rPr>
        <w:t>新疆阿克苏城市公共算力平台项</w:t>
      </w:r>
      <w:r w:rsidR="00271AB5">
        <w:rPr>
          <w:rFonts w:asciiTheme="minorEastAsia" w:hAnsiTheme="minorEastAsia" w:cs="宋体"/>
          <w:kern w:val="0"/>
          <w:sz w:val="24"/>
          <w:szCs w:val="24"/>
        </w:rPr>
        <w:t>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建成后将承接东部计算任务，为地方政府、国内高校、国家实验室、关键基础设施行业以及企业客户提供AI算力服务与支持，并为“一带一路”的算力需求提供有力保障。</w:t>
      </w:r>
    </w:p>
    <w:p w:rsidR="00A0550C" w:rsidRDefault="0015053E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四、对外投资的风险分析</w:t>
      </w:r>
    </w:p>
    <w:p w:rsidR="00A0550C" w:rsidRDefault="0015053E">
      <w:pPr>
        <w:pStyle w:val="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eastAsiaTheme="minorEastAsia" w:hAnsiTheme="minorEastAsia" w:cs="宋体" w:hint="default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宋体"/>
          <w:b w:val="0"/>
          <w:bCs w:val="0"/>
          <w:sz w:val="24"/>
          <w:szCs w:val="24"/>
        </w:rPr>
        <w:t>1、政策及市场风险</w:t>
      </w:r>
    </w:p>
    <w:p w:rsidR="00A0550C" w:rsidRDefault="0015053E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hAnsiTheme="minorEastAsia" w:cs="宋体"/>
          <w:szCs w:val="24"/>
        </w:rPr>
      </w:pPr>
      <w:r>
        <w:rPr>
          <w:rFonts w:asciiTheme="minorEastAsia" w:hAnsiTheme="minorEastAsia" w:cs="宋体" w:hint="eastAsia"/>
          <w:szCs w:val="24"/>
        </w:rPr>
        <w:t>项目投资及后续经营过程中存在市场竞争加剧、设备价格波动等风险，同时也存在相关产业政策变化等风险，上述风险可能会对公司该项目投资及效益达成情况存在不利影响。公司将持续关注政策及市场需求变化，积极开拓市场降低相关风险。</w:t>
      </w:r>
    </w:p>
    <w:p w:rsidR="00A0550C" w:rsidRDefault="0015053E">
      <w:pPr>
        <w:pStyle w:val="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eastAsiaTheme="minorEastAsia" w:hAnsiTheme="minorEastAsia" w:cs="宋体" w:hint="default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宋体"/>
          <w:b w:val="0"/>
          <w:bCs w:val="0"/>
          <w:sz w:val="24"/>
          <w:szCs w:val="24"/>
        </w:rPr>
        <w:t>2、技术更新及设备迭代较快风险</w:t>
      </w:r>
    </w:p>
    <w:p w:rsidR="00A0550C" w:rsidRDefault="0015053E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hAnsiTheme="minorEastAsia" w:cs="宋体"/>
          <w:szCs w:val="24"/>
        </w:rPr>
      </w:pPr>
      <w:r>
        <w:rPr>
          <w:rFonts w:asciiTheme="minorEastAsia" w:hAnsiTheme="minorEastAsia" w:cs="宋体" w:hint="eastAsia"/>
          <w:szCs w:val="24"/>
        </w:rPr>
        <w:t>项目建设存在一定周期，设备及技术更新迭代较快，项目建设及后续运营过程中存在设备落后及老化风险，会对公司项目运营存在不利影响。公司将积极关注技术更新及设备迭代情况，持续提升项目管理水平及运营团队技术水平。</w:t>
      </w:r>
    </w:p>
    <w:p w:rsidR="00A0550C" w:rsidRDefault="0015053E">
      <w:pPr>
        <w:pStyle w:val="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eastAsiaTheme="minorEastAsia" w:hAnsiTheme="minorEastAsia" w:cs="宋体" w:hint="default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宋体"/>
          <w:b w:val="0"/>
          <w:bCs w:val="0"/>
          <w:sz w:val="24"/>
          <w:szCs w:val="24"/>
        </w:rPr>
        <w:lastRenderedPageBreak/>
        <w:t>3、运</w:t>
      </w:r>
      <w:proofErr w:type="gramStart"/>
      <w:r>
        <w:rPr>
          <w:rFonts w:asciiTheme="minorEastAsia" w:eastAsiaTheme="minorEastAsia" w:hAnsiTheme="minorEastAsia" w:cs="宋体"/>
          <w:b w:val="0"/>
          <w:bCs w:val="0"/>
          <w:sz w:val="24"/>
          <w:szCs w:val="24"/>
        </w:rPr>
        <w:t>维人员</w:t>
      </w:r>
      <w:proofErr w:type="gramEnd"/>
      <w:r>
        <w:rPr>
          <w:rFonts w:asciiTheme="minorEastAsia" w:eastAsiaTheme="minorEastAsia" w:hAnsiTheme="minorEastAsia" w:cs="宋体"/>
          <w:b w:val="0"/>
          <w:bCs w:val="0"/>
          <w:sz w:val="24"/>
          <w:szCs w:val="24"/>
        </w:rPr>
        <w:t>及储备风险</w:t>
      </w:r>
    </w:p>
    <w:p w:rsidR="00A0550C" w:rsidRDefault="0015053E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hAnsiTheme="minorEastAsia" w:cs="宋体"/>
          <w:szCs w:val="24"/>
        </w:rPr>
      </w:pPr>
      <w:r>
        <w:rPr>
          <w:rFonts w:asciiTheme="minorEastAsia" w:hAnsiTheme="minorEastAsia" w:cs="宋体" w:hint="eastAsia"/>
          <w:szCs w:val="24"/>
        </w:rPr>
        <w:t>该项目投资对技术要求相对较高，公司目前虽然有相关技术人员储备，但后续随市场需求变化及技术更新等影响，公司现有的人员储备能否支撑项目运营尚存在不确定性，公司计划后续将持续关注项目人员需求情况，积极储备相关人员，降低相关风险。</w:t>
      </w:r>
    </w:p>
    <w:p w:rsidR="00A0550C" w:rsidRDefault="0015053E">
      <w:pPr>
        <w:pStyle w:val="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eastAsiaTheme="minorEastAsia" w:hAnsiTheme="minorEastAsia" w:cs="宋体" w:hint="default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宋体"/>
          <w:b w:val="0"/>
          <w:bCs w:val="0"/>
          <w:sz w:val="24"/>
          <w:szCs w:val="24"/>
        </w:rPr>
        <w:t>4、资金筹措风险</w:t>
      </w:r>
    </w:p>
    <w:p w:rsidR="00A0550C" w:rsidRDefault="0015053E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hAnsiTheme="minorEastAsia" w:cs="宋体"/>
          <w:szCs w:val="24"/>
        </w:rPr>
      </w:pPr>
      <w:r>
        <w:rPr>
          <w:rFonts w:asciiTheme="minorEastAsia" w:hAnsiTheme="minorEastAsia" w:cs="宋体" w:hint="eastAsia"/>
          <w:szCs w:val="24"/>
        </w:rPr>
        <w:t>项目投资资金来源均为公司自筹资金，且项目建设周期较长及所需金额较大，可能存在资金筹措不足，影响项目实施的风险，后续公司将加强现金流管理，努力降低财务风险。</w:t>
      </w:r>
    </w:p>
    <w:p w:rsidR="00A0550C" w:rsidRDefault="0015053E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Theme="minorEastAsia" w:hAnsiTheme="minorEastAsia" w:cs="宋体"/>
          <w:szCs w:val="24"/>
        </w:rPr>
      </w:pPr>
      <w:r>
        <w:rPr>
          <w:rFonts w:asciiTheme="minorEastAsia" w:hAnsiTheme="minorEastAsia" w:cs="宋体" w:hint="eastAsia"/>
          <w:szCs w:val="24"/>
        </w:rPr>
        <w:t>以上风险为公司可能预见的风险，后续可能会面临其他未知风险，公司将持续关注项目投资的实际进展情况，并根据相关进展另行履行相应的审议程序及信息披露义务，敬请广大投资者注意投资风险。</w:t>
      </w:r>
    </w:p>
    <w:p w:rsidR="00A0550C" w:rsidRDefault="0015053E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五、备查文件</w:t>
      </w:r>
    </w:p>
    <w:p w:rsidR="00A0550C" w:rsidRDefault="0015053E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公司第八届董事会第七次会议决议。</w:t>
      </w:r>
    </w:p>
    <w:p w:rsidR="00A0550C" w:rsidRDefault="00A0550C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A0550C" w:rsidRDefault="0015053E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华孚时尚股份有限公司董事会</w:t>
      </w:r>
    </w:p>
    <w:p w:rsidR="00A0550C" w:rsidRDefault="0015053E">
      <w:pPr>
        <w:spacing w:line="50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二〇二四年四月二十七日</w:t>
      </w:r>
    </w:p>
    <w:p w:rsidR="00A0550C" w:rsidRDefault="00A0550C">
      <w:pPr>
        <w:spacing w:line="500" w:lineRule="exact"/>
      </w:pPr>
    </w:p>
    <w:sectPr w:rsidR="00A0550C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17" w:rsidRDefault="00F75017" w:rsidP="005D53A8">
      <w:r>
        <w:separator/>
      </w:r>
    </w:p>
  </w:endnote>
  <w:endnote w:type="continuationSeparator" w:id="0">
    <w:p w:rsidR="00F75017" w:rsidRDefault="00F75017" w:rsidP="005D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17" w:rsidRDefault="00F75017" w:rsidP="005D53A8">
      <w:r>
        <w:separator/>
      </w:r>
    </w:p>
  </w:footnote>
  <w:footnote w:type="continuationSeparator" w:id="0">
    <w:p w:rsidR="00F75017" w:rsidRDefault="00F75017" w:rsidP="005D5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EA0FF4"/>
    <w:rsid w:val="00035550"/>
    <w:rsid w:val="0003765C"/>
    <w:rsid w:val="00040790"/>
    <w:rsid w:val="00042E5A"/>
    <w:rsid w:val="0004575A"/>
    <w:rsid w:val="0006344D"/>
    <w:rsid w:val="0007091B"/>
    <w:rsid w:val="00072C94"/>
    <w:rsid w:val="00074178"/>
    <w:rsid w:val="000A1A11"/>
    <w:rsid w:val="0014039E"/>
    <w:rsid w:val="0015053E"/>
    <w:rsid w:val="001825D3"/>
    <w:rsid w:val="00182FDB"/>
    <w:rsid w:val="00196CC9"/>
    <w:rsid w:val="001A4360"/>
    <w:rsid w:val="002657D4"/>
    <w:rsid w:val="00271AB5"/>
    <w:rsid w:val="002944BA"/>
    <w:rsid w:val="002B6D1B"/>
    <w:rsid w:val="002C1E37"/>
    <w:rsid w:val="00314A01"/>
    <w:rsid w:val="003377B6"/>
    <w:rsid w:val="00364842"/>
    <w:rsid w:val="00372696"/>
    <w:rsid w:val="003C36CF"/>
    <w:rsid w:val="003D0A1A"/>
    <w:rsid w:val="003D1B1E"/>
    <w:rsid w:val="003D2249"/>
    <w:rsid w:val="003E34A0"/>
    <w:rsid w:val="00405421"/>
    <w:rsid w:val="00440B6B"/>
    <w:rsid w:val="00442846"/>
    <w:rsid w:val="00456320"/>
    <w:rsid w:val="004A37FD"/>
    <w:rsid w:val="004A534E"/>
    <w:rsid w:val="004F7A49"/>
    <w:rsid w:val="00522905"/>
    <w:rsid w:val="00526046"/>
    <w:rsid w:val="00530C0E"/>
    <w:rsid w:val="00533147"/>
    <w:rsid w:val="0053358D"/>
    <w:rsid w:val="00552D82"/>
    <w:rsid w:val="005A31C2"/>
    <w:rsid w:val="005C2FA3"/>
    <w:rsid w:val="005D53A8"/>
    <w:rsid w:val="005E35ED"/>
    <w:rsid w:val="005F7085"/>
    <w:rsid w:val="005F7477"/>
    <w:rsid w:val="00601CEB"/>
    <w:rsid w:val="00607414"/>
    <w:rsid w:val="0067639F"/>
    <w:rsid w:val="006A6FB0"/>
    <w:rsid w:val="006E09A7"/>
    <w:rsid w:val="006F79A4"/>
    <w:rsid w:val="00746AB2"/>
    <w:rsid w:val="0076691D"/>
    <w:rsid w:val="00782DDC"/>
    <w:rsid w:val="00793AB5"/>
    <w:rsid w:val="007A355B"/>
    <w:rsid w:val="007E5071"/>
    <w:rsid w:val="007E6D58"/>
    <w:rsid w:val="007F5321"/>
    <w:rsid w:val="00805822"/>
    <w:rsid w:val="00813EE2"/>
    <w:rsid w:val="00815493"/>
    <w:rsid w:val="0081676E"/>
    <w:rsid w:val="00833D20"/>
    <w:rsid w:val="00841642"/>
    <w:rsid w:val="008674E0"/>
    <w:rsid w:val="00874542"/>
    <w:rsid w:val="00927EB6"/>
    <w:rsid w:val="00945524"/>
    <w:rsid w:val="00945B84"/>
    <w:rsid w:val="00964910"/>
    <w:rsid w:val="00967CBE"/>
    <w:rsid w:val="009C2EBD"/>
    <w:rsid w:val="009F3753"/>
    <w:rsid w:val="00A0550C"/>
    <w:rsid w:val="00A27387"/>
    <w:rsid w:val="00A27542"/>
    <w:rsid w:val="00A313CE"/>
    <w:rsid w:val="00A32C5F"/>
    <w:rsid w:val="00A52511"/>
    <w:rsid w:val="00A56B00"/>
    <w:rsid w:val="00A9404C"/>
    <w:rsid w:val="00AA36CB"/>
    <w:rsid w:val="00AA4387"/>
    <w:rsid w:val="00AD2B3B"/>
    <w:rsid w:val="00B22BB3"/>
    <w:rsid w:val="00B61858"/>
    <w:rsid w:val="00BD526E"/>
    <w:rsid w:val="00BF370A"/>
    <w:rsid w:val="00C0404D"/>
    <w:rsid w:val="00C2797B"/>
    <w:rsid w:val="00C3391A"/>
    <w:rsid w:val="00C92D74"/>
    <w:rsid w:val="00CA7E70"/>
    <w:rsid w:val="00D10B21"/>
    <w:rsid w:val="00D1786A"/>
    <w:rsid w:val="00D20C87"/>
    <w:rsid w:val="00D24604"/>
    <w:rsid w:val="00DA0588"/>
    <w:rsid w:val="00DC611B"/>
    <w:rsid w:val="00DD5A6D"/>
    <w:rsid w:val="00E05700"/>
    <w:rsid w:val="00E34C75"/>
    <w:rsid w:val="00E3638A"/>
    <w:rsid w:val="00E448FC"/>
    <w:rsid w:val="00E450F4"/>
    <w:rsid w:val="00EA0FF4"/>
    <w:rsid w:val="00EA579C"/>
    <w:rsid w:val="00EC51B0"/>
    <w:rsid w:val="00EE52BC"/>
    <w:rsid w:val="00EF51E7"/>
    <w:rsid w:val="00F0191E"/>
    <w:rsid w:val="00F17574"/>
    <w:rsid w:val="00F53937"/>
    <w:rsid w:val="00F75017"/>
    <w:rsid w:val="158C3568"/>
    <w:rsid w:val="2D1C4D7A"/>
    <w:rsid w:val="44654E01"/>
    <w:rsid w:val="48643D4D"/>
    <w:rsid w:val="58E1633E"/>
    <w:rsid w:val="6D363142"/>
    <w:rsid w:val="7CD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5">
    <w:name w:val="heading 5"/>
    <w:basedOn w:val="a"/>
    <w:next w:val="a"/>
    <w:autoRedefine/>
    <w:uiPriority w:val="9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autoRedefine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5">
    <w:name w:val="heading 5"/>
    <w:basedOn w:val="a"/>
    <w:next w:val="a"/>
    <w:autoRedefine/>
    <w:uiPriority w:val="9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autoRedefine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274</Words>
  <Characters>1567</Characters>
  <Application>Microsoft Office Word</Application>
  <DocSecurity>0</DocSecurity>
  <Lines>13</Lines>
  <Paragraphs>3</Paragraphs>
  <ScaleCrop>false</ScaleCrop>
  <Company>微软公司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31</cp:revision>
  <cp:lastPrinted>2018-12-13T08:42:00Z</cp:lastPrinted>
  <dcterms:created xsi:type="dcterms:W3CDTF">2018-12-16T00:50:00Z</dcterms:created>
  <dcterms:modified xsi:type="dcterms:W3CDTF">2024-04-26T14:07:00Z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2B1F5C60EA3449C091EF8CE93963A7D3_12</vt:lpwstr>
  </property>
</Properties>
</file>