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797" w:rsidRDefault="008F5539">
      <w:pPr>
        <w:spacing w:line="360" w:lineRule="auto"/>
        <w:rPr>
          <w:rFonts w:ascii="黑体" w:eastAsia="黑体" w:hAnsi="黑体"/>
          <w:bCs/>
          <w:szCs w:val="21"/>
        </w:rPr>
      </w:pPr>
      <w:r>
        <w:rPr>
          <w:rFonts w:ascii="黑体" w:eastAsia="黑体" w:hAnsi="黑体"/>
          <w:bCs/>
          <w:kern w:val="0"/>
          <w:szCs w:val="21"/>
        </w:rPr>
        <w:t xml:space="preserve">证券代码：002042        </w:t>
      </w:r>
      <w:r>
        <w:rPr>
          <w:rFonts w:ascii="黑体" w:eastAsia="黑体" w:hAnsi="黑体" w:hint="eastAsia"/>
          <w:bCs/>
          <w:kern w:val="0"/>
          <w:szCs w:val="21"/>
        </w:rPr>
        <w:t xml:space="preserve">  </w:t>
      </w:r>
      <w:r>
        <w:rPr>
          <w:rFonts w:ascii="黑体" w:eastAsia="黑体" w:hAnsi="黑体"/>
          <w:bCs/>
          <w:kern w:val="0"/>
          <w:szCs w:val="21"/>
        </w:rPr>
        <w:t xml:space="preserve"> </w:t>
      </w:r>
      <w:r>
        <w:rPr>
          <w:rFonts w:ascii="黑体" w:eastAsia="黑体" w:hAnsi="黑体" w:hint="eastAsia"/>
          <w:bCs/>
          <w:kern w:val="0"/>
          <w:szCs w:val="21"/>
        </w:rPr>
        <w:t xml:space="preserve">  </w:t>
      </w:r>
      <w:r>
        <w:rPr>
          <w:rFonts w:ascii="黑体" w:eastAsia="黑体" w:hAnsi="黑体"/>
          <w:bCs/>
          <w:kern w:val="0"/>
          <w:szCs w:val="21"/>
        </w:rPr>
        <w:t xml:space="preserve">证券简称：华孚时尚        </w:t>
      </w:r>
      <w:r>
        <w:rPr>
          <w:rFonts w:ascii="黑体" w:eastAsia="黑体" w:hAnsi="黑体" w:hint="eastAsia"/>
          <w:bCs/>
          <w:kern w:val="0"/>
          <w:szCs w:val="21"/>
        </w:rPr>
        <w:t xml:space="preserve">       </w:t>
      </w:r>
      <w:r>
        <w:rPr>
          <w:rFonts w:ascii="黑体" w:eastAsia="黑体" w:hAnsi="黑体"/>
          <w:bCs/>
          <w:kern w:val="0"/>
          <w:szCs w:val="21"/>
        </w:rPr>
        <w:t>公告编号：</w:t>
      </w:r>
      <w:r>
        <w:rPr>
          <w:rFonts w:ascii="黑体" w:eastAsia="黑体" w:hAnsi="黑体" w:hint="eastAsia"/>
          <w:bCs/>
          <w:kern w:val="0"/>
          <w:szCs w:val="21"/>
        </w:rPr>
        <w:t>2023-60</w:t>
      </w:r>
    </w:p>
    <w:p w:rsidR="00F81797" w:rsidRDefault="00F81797">
      <w:pPr>
        <w:spacing w:line="240" w:lineRule="exact"/>
        <w:ind w:rightChars="20" w:right="42"/>
        <w:rPr>
          <w:rFonts w:eastAsiaTheme="minorEastAsia"/>
          <w:b/>
          <w:bCs/>
          <w:sz w:val="24"/>
          <w:szCs w:val="36"/>
        </w:rPr>
      </w:pPr>
    </w:p>
    <w:p w:rsidR="00F81797" w:rsidRDefault="008F5539">
      <w:pPr>
        <w:spacing w:line="360" w:lineRule="auto"/>
        <w:ind w:rightChars="20" w:right="42"/>
        <w:jc w:val="center"/>
        <w:rPr>
          <w:rFonts w:eastAsiaTheme="minorEastAsia"/>
          <w:b/>
          <w:bCs/>
          <w:sz w:val="36"/>
          <w:szCs w:val="36"/>
        </w:rPr>
      </w:pPr>
      <w:r>
        <w:rPr>
          <w:rFonts w:eastAsiaTheme="minorEastAsia"/>
          <w:b/>
          <w:bCs/>
          <w:sz w:val="36"/>
          <w:szCs w:val="36"/>
        </w:rPr>
        <w:t>华孚时尚股份有限公司</w:t>
      </w:r>
    </w:p>
    <w:p w:rsidR="00F81797" w:rsidRDefault="008F5539">
      <w:pPr>
        <w:spacing w:line="360" w:lineRule="auto"/>
        <w:ind w:rightChars="20" w:right="42"/>
        <w:jc w:val="center"/>
        <w:rPr>
          <w:rFonts w:eastAsiaTheme="minorEastAsia"/>
          <w:b/>
          <w:bCs/>
          <w:sz w:val="36"/>
          <w:szCs w:val="36"/>
        </w:rPr>
      </w:pPr>
      <w:r>
        <w:rPr>
          <w:rFonts w:eastAsiaTheme="minorEastAsia"/>
          <w:b/>
          <w:bCs/>
          <w:sz w:val="36"/>
          <w:szCs w:val="36"/>
        </w:rPr>
        <w:t>关于</w:t>
      </w:r>
      <w:r>
        <w:rPr>
          <w:rFonts w:eastAsiaTheme="minorEastAsia" w:hint="eastAsia"/>
          <w:b/>
          <w:bCs/>
          <w:sz w:val="36"/>
          <w:szCs w:val="36"/>
        </w:rPr>
        <w:t>新增</w:t>
      </w:r>
      <w:r>
        <w:rPr>
          <w:rFonts w:eastAsiaTheme="minorEastAsia"/>
          <w:b/>
          <w:bCs/>
          <w:sz w:val="36"/>
          <w:szCs w:val="36"/>
        </w:rPr>
        <w:t>20</w:t>
      </w:r>
      <w:r>
        <w:rPr>
          <w:rFonts w:eastAsiaTheme="minorEastAsia" w:hint="eastAsia"/>
          <w:b/>
          <w:bCs/>
          <w:sz w:val="36"/>
          <w:szCs w:val="36"/>
        </w:rPr>
        <w:t>23</w:t>
      </w:r>
      <w:r>
        <w:rPr>
          <w:rFonts w:eastAsiaTheme="minorEastAsia"/>
          <w:b/>
          <w:bCs/>
          <w:sz w:val="36"/>
          <w:szCs w:val="36"/>
        </w:rPr>
        <w:t>年度日常关联交易</w:t>
      </w:r>
      <w:r>
        <w:rPr>
          <w:rFonts w:eastAsiaTheme="minorEastAsia" w:hint="eastAsia"/>
          <w:b/>
          <w:bCs/>
          <w:sz w:val="36"/>
          <w:szCs w:val="36"/>
        </w:rPr>
        <w:t>预计的</w:t>
      </w:r>
      <w:r>
        <w:rPr>
          <w:rFonts w:eastAsiaTheme="minorEastAsia"/>
          <w:b/>
          <w:bCs/>
          <w:sz w:val="36"/>
          <w:szCs w:val="36"/>
        </w:rPr>
        <w:t>公告</w:t>
      </w:r>
    </w:p>
    <w:p w:rsidR="00F81797" w:rsidRDefault="008F5539">
      <w:pPr>
        <w:spacing w:beforeLines="50" w:before="156" w:afterLines="50" w:after="156" w:line="360" w:lineRule="auto"/>
        <w:ind w:rightChars="20" w:right="42" w:firstLineChars="200" w:firstLine="480"/>
        <w:rPr>
          <w:rFonts w:ascii="楷体" w:eastAsia="楷体" w:hAnsi="楷体"/>
          <w:sz w:val="24"/>
        </w:rPr>
      </w:pPr>
      <w:r>
        <w:rPr>
          <w:rFonts w:ascii="楷体" w:eastAsia="楷体" w:hAnsi="楷体"/>
          <w:sz w:val="24"/>
        </w:rPr>
        <w:t>本公司及董事会全体成员保证信息披露的内容真实、准确、完整，没有虚假记载、误导性陈述或重大遗漏。</w:t>
      </w:r>
    </w:p>
    <w:p w:rsidR="00F81797" w:rsidRDefault="008F5539">
      <w:pPr>
        <w:autoSpaceDE w:val="0"/>
        <w:autoSpaceDN w:val="0"/>
        <w:adjustRightInd w:val="0"/>
        <w:spacing w:beforeLines="50" w:before="156" w:afterLines="50" w:after="156" w:line="400" w:lineRule="exact"/>
        <w:ind w:left="471" w:rightChars="20" w:right="42"/>
        <w:jc w:val="left"/>
        <w:outlineLvl w:val="0"/>
        <w:rPr>
          <w:rFonts w:eastAsiaTheme="minorEastAsia"/>
          <w:b/>
          <w:sz w:val="24"/>
        </w:rPr>
      </w:pPr>
      <w:r>
        <w:rPr>
          <w:rFonts w:eastAsiaTheme="minorEastAsia"/>
          <w:b/>
          <w:sz w:val="24"/>
        </w:rPr>
        <w:t>一、日常关联交易</w:t>
      </w:r>
      <w:r>
        <w:rPr>
          <w:rFonts w:eastAsiaTheme="minorEastAsia" w:hint="eastAsia"/>
          <w:b/>
          <w:sz w:val="24"/>
        </w:rPr>
        <w:t>基本</w:t>
      </w:r>
      <w:r>
        <w:rPr>
          <w:rFonts w:eastAsiaTheme="minorEastAsia"/>
          <w:b/>
          <w:sz w:val="24"/>
        </w:rPr>
        <w:t>情况</w:t>
      </w:r>
    </w:p>
    <w:p w:rsidR="00F81797" w:rsidRDefault="008F5539">
      <w:pPr>
        <w:autoSpaceDE w:val="0"/>
        <w:autoSpaceDN w:val="0"/>
        <w:adjustRightInd w:val="0"/>
        <w:spacing w:beforeLines="50" w:before="156" w:afterLines="50" w:after="156" w:line="400" w:lineRule="exact"/>
        <w:ind w:left="471" w:rightChars="20" w:right="42"/>
        <w:jc w:val="left"/>
        <w:outlineLvl w:val="0"/>
        <w:rPr>
          <w:rFonts w:asciiTheme="minorEastAsia" w:eastAsiaTheme="minorEastAsia" w:hAnsiTheme="minorEastAsia"/>
          <w:b/>
          <w:sz w:val="24"/>
        </w:rPr>
      </w:pPr>
      <w:r>
        <w:rPr>
          <w:rFonts w:asciiTheme="minorEastAsia" w:eastAsiaTheme="minorEastAsia" w:hAnsiTheme="minorEastAsia" w:hint="eastAsia"/>
          <w:b/>
          <w:sz w:val="24"/>
        </w:rPr>
        <w:t>1、日常关联交易概述</w:t>
      </w:r>
    </w:p>
    <w:p w:rsidR="00F81797" w:rsidRDefault="008F5539">
      <w:pPr>
        <w:wordWrap w:val="0"/>
        <w:autoSpaceDE w:val="0"/>
        <w:autoSpaceDN w:val="0"/>
        <w:adjustRightInd w:val="0"/>
        <w:spacing w:line="500" w:lineRule="exact"/>
        <w:ind w:rightChars="20" w:right="42" w:firstLineChars="200" w:firstLine="480"/>
        <w:outlineLvl w:val="0"/>
        <w:rPr>
          <w:rFonts w:asciiTheme="minorEastAsia" w:eastAsiaTheme="minorEastAsia" w:hAnsiTheme="minorEastAsia"/>
          <w:sz w:val="24"/>
        </w:rPr>
      </w:pPr>
      <w:r>
        <w:rPr>
          <w:rFonts w:asciiTheme="minorEastAsia" w:eastAsiaTheme="minorEastAsia" w:hAnsiTheme="minorEastAsia" w:hint="eastAsia"/>
          <w:sz w:val="24"/>
        </w:rPr>
        <w:t>华孚时尚股份有限公司（以下简称“公司”）于2023年4月27日召开第八届董事会第四次会议，会议以9票赞成、0票回避（不涉及需回避表决的董事），0票反对的表决结果审议通过《关于预计2023年度日常关联交易的议案》，关联交易事项为公司向关联方采购原材料及接受劳务等，预计金额合计为人民币30,000.00万元整。该事项并经公司于2023年5月19日召开的2022年度股东大会审议通过。</w:t>
      </w:r>
    </w:p>
    <w:p w:rsidR="00F81797" w:rsidRDefault="008F5539">
      <w:pPr>
        <w:wordWrap w:val="0"/>
        <w:autoSpaceDE w:val="0"/>
        <w:autoSpaceDN w:val="0"/>
        <w:adjustRightInd w:val="0"/>
        <w:spacing w:line="500" w:lineRule="exact"/>
        <w:ind w:rightChars="20" w:right="42" w:firstLineChars="200" w:firstLine="480"/>
        <w:jc w:val="left"/>
        <w:outlineLvl w:val="0"/>
        <w:rPr>
          <w:rFonts w:asciiTheme="minorEastAsia" w:eastAsiaTheme="minorEastAsia" w:hAnsiTheme="minorEastAsia"/>
          <w:sz w:val="24"/>
        </w:rPr>
      </w:pPr>
      <w:r>
        <w:rPr>
          <w:rFonts w:asciiTheme="minorEastAsia" w:eastAsiaTheme="minorEastAsia" w:hAnsiTheme="minorEastAsia" w:hint="eastAsia"/>
          <w:sz w:val="24"/>
        </w:rPr>
        <w:t>因日常经营业务需要，公司于2023年10月30日召开第八届董事会第六次会议，会议以9票赞成、0票回避（不涉及需回避表决的董事），0票反对的表决结果审议通过《关于新增2023年度日常关联交易预计的议案》，关联交易事项为公司向关联方出售商品及接受服务等，预计金额合计为人民币3,200万元整。该事项无需提交股东大会审议，不涉及需回避表决的股东。</w:t>
      </w:r>
    </w:p>
    <w:p w:rsidR="00F81797" w:rsidRDefault="008F5539">
      <w:pPr>
        <w:autoSpaceDE w:val="0"/>
        <w:autoSpaceDN w:val="0"/>
        <w:adjustRightInd w:val="0"/>
        <w:spacing w:line="400" w:lineRule="exact"/>
        <w:ind w:rightChars="20" w:right="42" w:firstLineChars="200" w:firstLine="482"/>
        <w:jc w:val="left"/>
        <w:outlineLvl w:val="0"/>
        <w:rPr>
          <w:rFonts w:asciiTheme="minorEastAsia" w:eastAsiaTheme="minorEastAsia" w:hAnsiTheme="minorEastAsia"/>
          <w:b/>
          <w:sz w:val="24"/>
        </w:rPr>
      </w:pPr>
      <w:r>
        <w:rPr>
          <w:rFonts w:asciiTheme="minorEastAsia" w:eastAsiaTheme="minorEastAsia" w:hAnsiTheme="minorEastAsia" w:hint="eastAsia"/>
          <w:b/>
          <w:sz w:val="24"/>
        </w:rPr>
        <w:t>2、预计新增日常关联交易类别和金额</w:t>
      </w:r>
    </w:p>
    <w:p w:rsidR="00F81797" w:rsidRDefault="008F5539">
      <w:pPr>
        <w:autoSpaceDE w:val="0"/>
        <w:autoSpaceDN w:val="0"/>
        <w:adjustRightInd w:val="0"/>
        <w:spacing w:line="400" w:lineRule="exact"/>
        <w:ind w:rightChars="20" w:right="42" w:firstLineChars="200" w:firstLine="480"/>
        <w:jc w:val="right"/>
        <w:outlineLvl w:val="0"/>
        <w:rPr>
          <w:rFonts w:asciiTheme="minorEastAsia" w:eastAsiaTheme="minorEastAsia" w:hAnsiTheme="minorEastAsia"/>
          <w:sz w:val="24"/>
        </w:rPr>
      </w:pPr>
      <w:r>
        <w:rPr>
          <w:rFonts w:asciiTheme="minorEastAsia" w:eastAsiaTheme="minorEastAsia" w:hAnsiTheme="minorEastAsia" w:hint="eastAsia"/>
          <w:sz w:val="24"/>
        </w:rPr>
        <w:t>单位：万元</w:t>
      </w: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78"/>
        <w:gridCol w:w="1134"/>
        <w:gridCol w:w="1276"/>
        <w:gridCol w:w="1559"/>
        <w:gridCol w:w="1383"/>
        <w:gridCol w:w="1287"/>
      </w:tblGrid>
      <w:tr w:rsidR="00F81797" w:rsidTr="000B2A84">
        <w:trPr>
          <w:cantSplit/>
          <w:trHeight w:val="70"/>
          <w:jc w:val="center"/>
        </w:trPr>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rsidR="00F81797" w:rsidRDefault="008F5539" w:rsidP="000B2A84">
            <w:pPr>
              <w:jc w:val="center"/>
              <w:rPr>
                <w:rFonts w:asciiTheme="minorEastAsia" w:eastAsiaTheme="minorEastAsia" w:hAnsiTheme="minorEastAsia"/>
                <w:b/>
                <w:szCs w:val="21"/>
              </w:rPr>
            </w:pPr>
            <w:r>
              <w:rPr>
                <w:rFonts w:asciiTheme="minorEastAsia" w:eastAsiaTheme="minorEastAsia" w:hAnsiTheme="minorEastAsia" w:hint="eastAsia"/>
                <w:b/>
                <w:szCs w:val="21"/>
              </w:rPr>
              <w:t>关联交易类别</w:t>
            </w:r>
          </w:p>
        </w:tc>
        <w:tc>
          <w:tcPr>
            <w:tcW w:w="1878" w:type="dxa"/>
            <w:tcBorders>
              <w:top w:val="single" w:sz="4" w:space="0" w:color="auto"/>
              <w:left w:val="single" w:sz="4" w:space="0" w:color="auto"/>
              <w:bottom w:val="single" w:sz="4" w:space="0" w:color="auto"/>
              <w:right w:val="single" w:sz="4" w:space="0" w:color="auto"/>
            </w:tcBorders>
            <w:shd w:val="clear" w:color="auto" w:fill="E0E0E0"/>
            <w:vAlign w:val="center"/>
          </w:tcPr>
          <w:p w:rsidR="00F81797" w:rsidRDefault="008F5539" w:rsidP="000B2A84">
            <w:pPr>
              <w:jc w:val="center"/>
              <w:rPr>
                <w:rFonts w:asciiTheme="minorEastAsia" w:eastAsiaTheme="minorEastAsia" w:hAnsiTheme="minorEastAsia"/>
                <w:b/>
                <w:szCs w:val="21"/>
              </w:rPr>
            </w:pPr>
            <w:r>
              <w:rPr>
                <w:rFonts w:asciiTheme="minorEastAsia" w:eastAsiaTheme="minorEastAsia" w:hAnsiTheme="minorEastAsia" w:hint="eastAsia"/>
                <w:b/>
                <w:szCs w:val="21"/>
              </w:rPr>
              <w:t>关联人</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F81797" w:rsidRDefault="008F5539" w:rsidP="000B2A84">
            <w:pPr>
              <w:jc w:val="center"/>
              <w:rPr>
                <w:rFonts w:asciiTheme="minorEastAsia" w:eastAsiaTheme="minorEastAsia" w:hAnsiTheme="minorEastAsia"/>
                <w:b/>
                <w:szCs w:val="21"/>
              </w:rPr>
            </w:pPr>
            <w:r>
              <w:rPr>
                <w:rFonts w:asciiTheme="minorEastAsia" w:eastAsiaTheme="minorEastAsia" w:hAnsiTheme="minorEastAsia" w:hint="eastAsia"/>
                <w:b/>
                <w:szCs w:val="21"/>
              </w:rPr>
              <w:t>关联交易内容</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F81797" w:rsidRDefault="008F5539" w:rsidP="000B2A84">
            <w:pPr>
              <w:jc w:val="center"/>
              <w:rPr>
                <w:rFonts w:asciiTheme="minorEastAsia" w:eastAsiaTheme="minorEastAsia" w:hAnsiTheme="minorEastAsia"/>
                <w:b/>
                <w:szCs w:val="21"/>
              </w:rPr>
            </w:pPr>
            <w:r>
              <w:rPr>
                <w:rFonts w:asciiTheme="minorEastAsia" w:eastAsiaTheme="minorEastAsia" w:hAnsiTheme="minorEastAsia" w:hint="eastAsia"/>
                <w:b/>
                <w:szCs w:val="21"/>
              </w:rPr>
              <w:t>关联交易定价原则</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F81797" w:rsidRDefault="008F5539" w:rsidP="000B2A84">
            <w:pPr>
              <w:jc w:val="center"/>
              <w:rPr>
                <w:rFonts w:asciiTheme="minorEastAsia" w:eastAsiaTheme="minorEastAsia" w:hAnsiTheme="minorEastAsia"/>
                <w:b/>
                <w:szCs w:val="21"/>
              </w:rPr>
            </w:pPr>
            <w:r>
              <w:rPr>
                <w:rFonts w:asciiTheme="minorEastAsia" w:eastAsiaTheme="minorEastAsia" w:hAnsiTheme="minorEastAsia" w:hint="eastAsia"/>
                <w:b/>
                <w:szCs w:val="21"/>
              </w:rPr>
              <w:t>合同签订金额或预计金额</w:t>
            </w:r>
          </w:p>
        </w:tc>
        <w:tc>
          <w:tcPr>
            <w:tcW w:w="1383" w:type="dxa"/>
            <w:tcBorders>
              <w:top w:val="single" w:sz="4" w:space="0" w:color="auto"/>
              <w:left w:val="single" w:sz="4" w:space="0" w:color="auto"/>
              <w:bottom w:val="single" w:sz="4" w:space="0" w:color="auto"/>
              <w:right w:val="single" w:sz="4" w:space="0" w:color="auto"/>
            </w:tcBorders>
            <w:shd w:val="clear" w:color="auto" w:fill="E0E0E0"/>
            <w:vAlign w:val="center"/>
          </w:tcPr>
          <w:p w:rsidR="00F81797" w:rsidRDefault="008F5539" w:rsidP="000B2A84">
            <w:pPr>
              <w:jc w:val="center"/>
              <w:rPr>
                <w:rFonts w:asciiTheme="minorEastAsia" w:eastAsiaTheme="minorEastAsia" w:hAnsiTheme="minorEastAsia"/>
                <w:b/>
                <w:szCs w:val="21"/>
              </w:rPr>
            </w:pPr>
            <w:r>
              <w:rPr>
                <w:rFonts w:asciiTheme="minorEastAsia" w:eastAsiaTheme="minorEastAsia" w:hAnsiTheme="minorEastAsia" w:hint="eastAsia"/>
                <w:b/>
                <w:szCs w:val="21"/>
              </w:rPr>
              <w:t>截至披露日已发生金额</w:t>
            </w:r>
          </w:p>
        </w:tc>
        <w:tc>
          <w:tcPr>
            <w:tcW w:w="1287" w:type="dxa"/>
            <w:tcBorders>
              <w:top w:val="single" w:sz="4" w:space="0" w:color="auto"/>
              <w:left w:val="single" w:sz="4" w:space="0" w:color="auto"/>
              <w:bottom w:val="single" w:sz="4" w:space="0" w:color="auto"/>
              <w:right w:val="single" w:sz="4" w:space="0" w:color="auto"/>
            </w:tcBorders>
            <w:shd w:val="clear" w:color="auto" w:fill="E0E0E0"/>
            <w:vAlign w:val="center"/>
          </w:tcPr>
          <w:p w:rsidR="00F81797" w:rsidRDefault="008F5539" w:rsidP="000B2A84">
            <w:pPr>
              <w:jc w:val="center"/>
              <w:rPr>
                <w:rFonts w:asciiTheme="minorEastAsia" w:eastAsiaTheme="minorEastAsia" w:hAnsiTheme="minorEastAsia"/>
                <w:b/>
                <w:szCs w:val="21"/>
              </w:rPr>
            </w:pPr>
            <w:r>
              <w:rPr>
                <w:rFonts w:asciiTheme="minorEastAsia" w:eastAsiaTheme="minorEastAsia" w:hAnsiTheme="minorEastAsia" w:hint="eastAsia"/>
                <w:b/>
                <w:szCs w:val="21"/>
              </w:rPr>
              <w:t>上年发生金额</w:t>
            </w:r>
          </w:p>
        </w:tc>
      </w:tr>
      <w:tr w:rsidR="00F81797" w:rsidTr="000B2A84">
        <w:trPr>
          <w:cantSplit/>
          <w:trHeight w:val="72"/>
          <w:jc w:val="center"/>
        </w:trPr>
        <w:tc>
          <w:tcPr>
            <w:tcW w:w="1560" w:type="dxa"/>
            <w:tcBorders>
              <w:top w:val="single" w:sz="4" w:space="0" w:color="auto"/>
              <w:left w:val="single" w:sz="4" w:space="0" w:color="auto"/>
              <w:bottom w:val="single" w:sz="4" w:space="0" w:color="auto"/>
              <w:right w:val="single" w:sz="4" w:space="0" w:color="auto"/>
            </w:tcBorders>
            <w:vAlign w:val="center"/>
          </w:tcPr>
          <w:p w:rsidR="00F81797" w:rsidRDefault="008F5539" w:rsidP="000B2A84">
            <w:pPr>
              <w:widowControl/>
              <w:rPr>
                <w:rFonts w:asciiTheme="minorEastAsia" w:eastAsiaTheme="minorEastAsia" w:hAnsiTheme="minorEastAsia"/>
                <w:kern w:val="0"/>
                <w:szCs w:val="21"/>
              </w:rPr>
            </w:pPr>
            <w:r>
              <w:rPr>
                <w:rFonts w:asciiTheme="minorEastAsia" w:eastAsiaTheme="minorEastAsia" w:hAnsiTheme="minorEastAsia" w:hint="eastAsia"/>
                <w:kern w:val="0"/>
                <w:szCs w:val="21"/>
              </w:rPr>
              <w:t>向关联人销售商品</w:t>
            </w:r>
          </w:p>
        </w:tc>
        <w:tc>
          <w:tcPr>
            <w:tcW w:w="1878" w:type="dxa"/>
            <w:tcBorders>
              <w:top w:val="single" w:sz="4" w:space="0" w:color="auto"/>
              <w:left w:val="single" w:sz="4" w:space="0" w:color="auto"/>
              <w:right w:val="single" w:sz="4" w:space="0" w:color="auto"/>
            </w:tcBorders>
            <w:vAlign w:val="center"/>
          </w:tcPr>
          <w:p w:rsidR="00F81797" w:rsidRDefault="008F5539" w:rsidP="000B2A84">
            <w:pPr>
              <w:widowControl/>
              <w:rPr>
                <w:rFonts w:asciiTheme="minorEastAsia" w:eastAsiaTheme="minorEastAsia" w:hAnsiTheme="minorEastAsia"/>
                <w:kern w:val="0"/>
                <w:szCs w:val="21"/>
              </w:rPr>
            </w:pPr>
            <w:r>
              <w:rPr>
                <w:rFonts w:asciiTheme="minorEastAsia" w:eastAsiaTheme="minorEastAsia" w:hAnsiTheme="minorEastAsia" w:hint="eastAsia"/>
                <w:kern w:val="0"/>
                <w:szCs w:val="21"/>
              </w:rPr>
              <w:t>浙江华</w:t>
            </w:r>
            <w:proofErr w:type="gramStart"/>
            <w:r>
              <w:rPr>
                <w:rFonts w:asciiTheme="minorEastAsia" w:eastAsiaTheme="minorEastAsia" w:hAnsiTheme="minorEastAsia" w:hint="eastAsia"/>
                <w:kern w:val="0"/>
                <w:szCs w:val="21"/>
              </w:rPr>
              <w:t>孚产业</w:t>
            </w:r>
            <w:proofErr w:type="gramEnd"/>
            <w:r>
              <w:rPr>
                <w:rFonts w:asciiTheme="minorEastAsia" w:eastAsiaTheme="minorEastAsia" w:hAnsiTheme="minorEastAsia" w:hint="eastAsia"/>
                <w:kern w:val="0"/>
                <w:szCs w:val="21"/>
              </w:rPr>
              <w:t>运营有限公司</w:t>
            </w:r>
          </w:p>
        </w:tc>
        <w:tc>
          <w:tcPr>
            <w:tcW w:w="1134" w:type="dxa"/>
            <w:tcBorders>
              <w:top w:val="single" w:sz="4" w:space="0" w:color="auto"/>
              <w:left w:val="single" w:sz="4" w:space="0" w:color="auto"/>
              <w:right w:val="single" w:sz="4" w:space="0" w:color="auto"/>
            </w:tcBorders>
            <w:vAlign w:val="center"/>
          </w:tcPr>
          <w:p w:rsidR="00F81797" w:rsidRDefault="008F5539" w:rsidP="000B2A84">
            <w:pPr>
              <w:widowControl/>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销售产品</w:t>
            </w:r>
          </w:p>
        </w:tc>
        <w:tc>
          <w:tcPr>
            <w:tcW w:w="1276" w:type="dxa"/>
            <w:tcBorders>
              <w:top w:val="single" w:sz="4" w:space="0" w:color="auto"/>
              <w:left w:val="single" w:sz="4" w:space="0" w:color="auto"/>
              <w:right w:val="single" w:sz="4" w:space="0" w:color="auto"/>
            </w:tcBorders>
            <w:vAlign w:val="center"/>
          </w:tcPr>
          <w:p w:rsidR="00F81797" w:rsidRDefault="008F5539" w:rsidP="000B2A84">
            <w:pPr>
              <w:widowControl/>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市场价格</w:t>
            </w:r>
          </w:p>
        </w:tc>
        <w:tc>
          <w:tcPr>
            <w:tcW w:w="1559" w:type="dxa"/>
            <w:tcBorders>
              <w:top w:val="single" w:sz="4" w:space="0" w:color="auto"/>
              <w:left w:val="single" w:sz="4" w:space="0" w:color="auto"/>
              <w:bottom w:val="single" w:sz="4" w:space="0" w:color="auto"/>
              <w:right w:val="single" w:sz="4" w:space="0" w:color="auto"/>
            </w:tcBorders>
            <w:vAlign w:val="center"/>
          </w:tcPr>
          <w:p w:rsidR="00F81797" w:rsidRDefault="008F5539">
            <w:pPr>
              <w:widowControl/>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3000.00</w:t>
            </w:r>
          </w:p>
        </w:tc>
        <w:tc>
          <w:tcPr>
            <w:tcW w:w="1383" w:type="dxa"/>
            <w:tcBorders>
              <w:top w:val="single" w:sz="4" w:space="0" w:color="auto"/>
              <w:left w:val="single" w:sz="4" w:space="0" w:color="auto"/>
              <w:bottom w:val="single" w:sz="4" w:space="0" w:color="auto"/>
              <w:right w:val="single" w:sz="4" w:space="0" w:color="auto"/>
            </w:tcBorders>
            <w:vAlign w:val="center"/>
          </w:tcPr>
          <w:p w:rsidR="00F81797" w:rsidRDefault="008F5539">
            <w:pPr>
              <w:widowControl/>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0</w:t>
            </w:r>
          </w:p>
        </w:tc>
        <w:tc>
          <w:tcPr>
            <w:tcW w:w="1287" w:type="dxa"/>
            <w:tcBorders>
              <w:top w:val="single" w:sz="4" w:space="0" w:color="auto"/>
              <w:left w:val="single" w:sz="4" w:space="0" w:color="auto"/>
              <w:right w:val="single" w:sz="4" w:space="0" w:color="auto"/>
            </w:tcBorders>
            <w:vAlign w:val="center"/>
          </w:tcPr>
          <w:p w:rsidR="00F81797" w:rsidRDefault="008F5539">
            <w:pPr>
              <w:widowControl/>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0</w:t>
            </w:r>
          </w:p>
        </w:tc>
      </w:tr>
      <w:tr w:rsidR="00F81797" w:rsidTr="000B2A84">
        <w:trPr>
          <w:cantSplit/>
          <w:trHeight w:val="72"/>
          <w:jc w:val="center"/>
        </w:trPr>
        <w:tc>
          <w:tcPr>
            <w:tcW w:w="1560" w:type="dxa"/>
            <w:tcBorders>
              <w:top w:val="single" w:sz="4" w:space="0" w:color="auto"/>
              <w:left w:val="single" w:sz="4" w:space="0" w:color="auto"/>
              <w:bottom w:val="single" w:sz="4" w:space="0" w:color="auto"/>
              <w:right w:val="single" w:sz="4" w:space="0" w:color="auto"/>
            </w:tcBorders>
            <w:vAlign w:val="center"/>
          </w:tcPr>
          <w:p w:rsidR="00F81797" w:rsidRDefault="008F5539" w:rsidP="000B2A84">
            <w:pPr>
              <w:widowControl/>
              <w:rPr>
                <w:rFonts w:asciiTheme="minorEastAsia" w:eastAsiaTheme="minorEastAsia" w:hAnsiTheme="minorEastAsia"/>
                <w:kern w:val="0"/>
                <w:szCs w:val="21"/>
              </w:rPr>
            </w:pPr>
            <w:r>
              <w:rPr>
                <w:rFonts w:asciiTheme="minorEastAsia" w:eastAsiaTheme="minorEastAsia" w:hAnsiTheme="minorEastAsia" w:hint="eastAsia"/>
                <w:kern w:val="0"/>
                <w:szCs w:val="21"/>
              </w:rPr>
              <w:t>接受关联人提供的劳务</w:t>
            </w:r>
          </w:p>
        </w:tc>
        <w:tc>
          <w:tcPr>
            <w:tcW w:w="1878" w:type="dxa"/>
            <w:tcBorders>
              <w:top w:val="single" w:sz="4" w:space="0" w:color="auto"/>
              <w:left w:val="single" w:sz="4" w:space="0" w:color="auto"/>
              <w:right w:val="single" w:sz="4" w:space="0" w:color="auto"/>
            </w:tcBorders>
            <w:vAlign w:val="center"/>
          </w:tcPr>
          <w:p w:rsidR="00F81797" w:rsidRDefault="008F5539" w:rsidP="000B2A84">
            <w:pPr>
              <w:widowControl/>
              <w:rPr>
                <w:rFonts w:asciiTheme="minorEastAsia" w:eastAsiaTheme="minorEastAsia" w:hAnsiTheme="minorEastAsia"/>
                <w:kern w:val="0"/>
                <w:szCs w:val="21"/>
              </w:rPr>
            </w:pPr>
            <w:r>
              <w:rPr>
                <w:rFonts w:asciiTheme="minorEastAsia" w:eastAsiaTheme="minorEastAsia" w:hAnsiTheme="minorEastAsia" w:hint="eastAsia"/>
                <w:kern w:val="0"/>
                <w:szCs w:val="21"/>
              </w:rPr>
              <w:t>浙江华</w:t>
            </w:r>
            <w:proofErr w:type="gramStart"/>
            <w:r>
              <w:rPr>
                <w:rFonts w:asciiTheme="minorEastAsia" w:eastAsiaTheme="minorEastAsia" w:hAnsiTheme="minorEastAsia" w:hint="eastAsia"/>
                <w:kern w:val="0"/>
                <w:szCs w:val="21"/>
              </w:rPr>
              <w:t>孚产业</w:t>
            </w:r>
            <w:proofErr w:type="gramEnd"/>
            <w:r>
              <w:rPr>
                <w:rFonts w:asciiTheme="minorEastAsia" w:eastAsiaTheme="minorEastAsia" w:hAnsiTheme="minorEastAsia" w:hint="eastAsia"/>
                <w:kern w:val="0"/>
                <w:szCs w:val="21"/>
              </w:rPr>
              <w:t>运营有限公司</w:t>
            </w:r>
          </w:p>
        </w:tc>
        <w:tc>
          <w:tcPr>
            <w:tcW w:w="1134" w:type="dxa"/>
            <w:tcBorders>
              <w:top w:val="single" w:sz="4" w:space="0" w:color="auto"/>
              <w:left w:val="single" w:sz="4" w:space="0" w:color="auto"/>
              <w:right w:val="single" w:sz="4" w:space="0" w:color="auto"/>
            </w:tcBorders>
            <w:vAlign w:val="center"/>
          </w:tcPr>
          <w:p w:rsidR="00F81797" w:rsidRDefault="008F5539" w:rsidP="000B2A84">
            <w:pPr>
              <w:widowControl/>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物业服务</w:t>
            </w:r>
          </w:p>
        </w:tc>
        <w:tc>
          <w:tcPr>
            <w:tcW w:w="1276" w:type="dxa"/>
            <w:tcBorders>
              <w:top w:val="single" w:sz="4" w:space="0" w:color="auto"/>
              <w:left w:val="single" w:sz="4" w:space="0" w:color="auto"/>
              <w:right w:val="single" w:sz="4" w:space="0" w:color="auto"/>
            </w:tcBorders>
            <w:vAlign w:val="center"/>
          </w:tcPr>
          <w:p w:rsidR="00F81797" w:rsidRDefault="008F5539" w:rsidP="000B2A84">
            <w:pPr>
              <w:widowControl/>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市场价格</w:t>
            </w:r>
          </w:p>
        </w:tc>
        <w:tc>
          <w:tcPr>
            <w:tcW w:w="1559" w:type="dxa"/>
            <w:tcBorders>
              <w:top w:val="single" w:sz="4" w:space="0" w:color="auto"/>
              <w:left w:val="single" w:sz="4" w:space="0" w:color="auto"/>
              <w:right w:val="single" w:sz="4" w:space="0" w:color="auto"/>
            </w:tcBorders>
            <w:shd w:val="clear" w:color="auto" w:fill="auto"/>
            <w:vAlign w:val="center"/>
          </w:tcPr>
          <w:p w:rsidR="00F81797" w:rsidRDefault="008F5539">
            <w:pPr>
              <w:widowControl/>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200.00</w:t>
            </w:r>
          </w:p>
        </w:tc>
        <w:tc>
          <w:tcPr>
            <w:tcW w:w="1383" w:type="dxa"/>
            <w:tcBorders>
              <w:top w:val="single" w:sz="4" w:space="0" w:color="auto"/>
              <w:left w:val="single" w:sz="4" w:space="0" w:color="auto"/>
              <w:right w:val="single" w:sz="4" w:space="0" w:color="auto"/>
            </w:tcBorders>
            <w:shd w:val="clear" w:color="auto" w:fill="auto"/>
            <w:vAlign w:val="center"/>
          </w:tcPr>
          <w:p w:rsidR="00F81797" w:rsidRDefault="008F5539">
            <w:pPr>
              <w:widowControl/>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0</w:t>
            </w:r>
          </w:p>
        </w:tc>
        <w:tc>
          <w:tcPr>
            <w:tcW w:w="1287" w:type="dxa"/>
            <w:tcBorders>
              <w:top w:val="single" w:sz="4" w:space="0" w:color="auto"/>
              <w:left w:val="single" w:sz="4" w:space="0" w:color="auto"/>
              <w:right w:val="single" w:sz="4" w:space="0" w:color="auto"/>
            </w:tcBorders>
            <w:vAlign w:val="center"/>
          </w:tcPr>
          <w:p w:rsidR="00F81797" w:rsidRDefault="008F5539">
            <w:pPr>
              <w:widowControl/>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0</w:t>
            </w:r>
          </w:p>
        </w:tc>
      </w:tr>
      <w:tr w:rsidR="00F81797">
        <w:trPr>
          <w:cantSplit/>
          <w:trHeight w:val="72"/>
          <w:jc w:val="center"/>
        </w:trPr>
        <w:tc>
          <w:tcPr>
            <w:tcW w:w="5848" w:type="dxa"/>
            <w:gridSpan w:val="4"/>
            <w:tcBorders>
              <w:top w:val="single" w:sz="4" w:space="0" w:color="auto"/>
              <w:left w:val="single" w:sz="4" w:space="0" w:color="auto"/>
              <w:bottom w:val="single" w:sz="4" w:space="0" w:color="auto"/>
              <w:right w:val="single" w:sz="4" w:space="0" w:color="auto"/>
            </w:tcBorders>
            <w:vAlign w:val="center"/>
          </w:tcPr>
          <w:p w:rsidR="00F81797" w:rsidRDefault="008F5539">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合计</w:t>
            </w:r>
          </w:p>
        </w:tc>
        <w:tc>
          <w:tcPr>
            <w:tcW w:w="1559" w:type="dxa"/>
            <w:tcBorders>
              <w:top w:val="single" w:sz="4" w:space="0" w:color="auto"/>
              <w:left w:val="single" w:sz="4" w:space="0" w:color="auto"/>
              <w:right w:val="single" w:sz="4" w:space="0" w:color="auto"/>
            </w:tcBorders>
            <w:shd w:val="clear" w:color="auto" w:fill="auto"/>
            <w:vAlign w:val="center"/>
          </w:tcPr>
          <w:p w:rsidR="00F81797" w:rsidRDefault="008F5539">
            <w:pPr>
              <w:widowControl/>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3200.00</w:t>
            </w:r>
          </w:p>
        </w:tc>
        <w:tc>
          <w:tcPr>
            <w:tcW w:w="1383" w:type="dxa"/>
            <w:tcBorders>
              <w:top w:val="single" w:sz="4" w:space="0" w:color="auto"/>
              <w:left w:val="single" w:sz="4" w:space="0" w:color="auto"/>
              <w:right w:val="single" w:sz="4" w:space="0" w:color="auto"/>
            </w:tcBorders>
            <w:shd w:val="clear" w:color="auto" w:fill="auto"/>
            <w:vAlign w:val="center"/>
          </w:tcPr>
          <w:p w:rsidR="00F81797" w:rsidRDefault="008F5539">
            <w:pPr>
              <w:widowControl/>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0</w:t>
            </w:r>
          </w:p>
        </w:tc>
        <w:tc>
          <w:tcPr>
            <w:tcW w:w="1287" w:type="dxa"/>
            <w:tcBorders>
              <w:top w:val="single" w:sz="4" w:space="0" w:color="auto"/>
              <w:left w:val="single" w:sz="4" w:space="0" w:color="auto"/>
              <w:right w:val="single" w:sz="4" w:space="0" w:color="auto"/>
            </w:tcBorders>
            <w:vAlign w:val="center"/>
          </w:tcPr>
          <w:p w:rsidR="00F81797" w:rsidRDefault="008F5539">
            <w:pPr>
              <w:widowControl/>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0</w:t>
            </w:r>
          </w:p>
        </w:tc>
      </w:tr>
    </w:tbl>
    <w:p w:rsidR="00F81797" w:rsidRDefault="008F5539">
      <w:pPr>
        <w:autoSpaceDE w:val="0"/>
        <w:autoSpaceDN w:val="0"/>
        <w:adjustRightInd w:val="0"/>
        <w:spacing w:line="400" w:lineRule="exact"/>
        <w:ind w:rightChars="20" w:right="42" w:firstLineChars="200" w:firstLine="482"/>
        <w:jc w:val="left"/>
        <w:outlineLvl w:val="0"/>
        <w:rPr>
          <w:rFonts w:asciiTheme="minorEastAsia" w:eastAsiaTheme="minorEastAsia" w:hAnsiTheme="minorEastAsia"/>
          <w:b/>
          <w:sz w:val="24"/>
        </w:rPr>
      </w:pPr>
      <w:r>
        <w:rPr>
          <w:rFonts w:asciiTheme="minorEastAsia" w:eastAsiaTheme="minorEastAsia" w:hAnsiTheme="minorEastAsia" w:hint="eastAsia"/>
          <w:b/>
          <w:sz w:val="24"/>
        </w:rPr>
        <w:t>3、上一年度日常关联交易实际发生情况</w:t>
      </w:r>
    </w:p>
    <w:p w:rsidR="00F81797" w:rsidRPr="008F5539" w:rsidRDefault="008F5539" w:rsidP="008F5539">
      <w:pPr>
        <w:autoSpaceDE w:val="0"/>
        <w:autoSpaceDN w:val="0"/>
        <w:adjustRightInd w:val="0"/>
        <w:spacing w:line="500" w:lineRule="exact"/>
        <w:ind w:rightChars="20" w:right="42" w:firstLineChars="200" w:firstLine="480"/>
        <w:jc w:val="left"/>
        <w:outlineLvl w:val="0"/>
        <w:rPr>
          <w:rFonts w:asciiTheme="minorEastAsia" w:eastAsiaTheme="minorEastAsia" w:hAnsiTheme="minorEastAsia"/>
          <w:sz w:val="24"/>
        </w:rPr>
      </w:pPr>
      <w:r w:rsidRPr="008F5539">
        <w:rPr>
          <w:rFonts w:asciiTheme="minorEastAsia" w:eastAsiaTheme="minorEastAsia" w:hAnsiTheme="minorEastAsia" w:hint="eastAsia"/>
          <w:sz w:val="24"/>
        </w:rPr>
        <w:t>上一年度日常关联交易实际发生情况详见公司于2023年4月29日披露在《中国证券报》、《证券时报》和巨潮资讯网（http://</w:t>
      </w:r>
      <w:proofErr w:type="spellStart"/>
      <w:r w:rsidRPr="008F5539">
        <w:rPr>
          <w:rFonts w:asciiTheme="minorEastAsia" w:eastAsiaTheme="minorEastAsia" w:hAnsiTheme="minorEastAsia" w:hint="eastAsia"/>
          <w:sz w:val="24"/>
        </w:rPr>
        <w:t>www.cninfo.com.cn</w:t>
      </w:r>
      <w:proofErr w:type="spellEnd"/>
      <w:r w:rsidRPr="008F5539">
        <w:rPr>
          <w:rFonts w:asciiTheme="minorEastAsia" w:eastAsiaTheme="minorEastAsia" w:hAnsiTheme="minorEastAsia" w:hint="eastAsia"/>
          <w:sz w:val="24"/>
        </w:rPr>
        <w:t>）的《关</w:t>
      </w:r>
      <w:r w:rsidRPr="008F5539">
        <w:rPr>
          <w:rFonts w:asciiTheme="minorEastAsia" w:eastAsiaTheme="minorEastAsia" w:hAnsiTheme="minorEastAsia" w:hint="eastAsia"/>
          <w:sz w:val="24"/>
        </w:rPr>
        <w:lastRenderedPageBreak/>
        <w:t>于预计2023年度日常关联交易的公告》（2023-20）。</w:t>
      </w:r>
    </w:p>
    <w:p w:rsidR="00F81797" w:rsidRDefault="008F5539">
      <w:pPr>
        <w:autoSpaceDE w:val="0"/>
        <w:autoSpaceDN w:val="0"/>
        <w:adjustRightInd w:val="0"/>
        <w:spacing w:before="50" w:afterLines="50" w:after="156" w:line="400" w:lineRule="exact"/>
        <w:ind w:rightChars="20" w:right="42" w:firstLineChars="200" w:firstLine="482"/>
        <w:jc w:val="left"/>
        <w:outlineLvl w:val="0"/>
        <w:rPr>
          <w:rFonts w:asciiTheme="minorEastAsia" w:eastAsiaTheme="minorEastAsia" w:hAnsiTheme="minorEastAsia"/>
          <w:b/>
          <w:sz w:val="24"/>
        </w:rPr>
      </w:pPr>
      <w:r>
        <w:rPr>
          <w:rFonts w:asciiTheme="minorEastAsia" w:eastAsiaTheme="minorEastAsia" w:hAnsiTheme="minorEastAsia"/>
          <w:b/>
          <w:sz w:val="24"/>
        </w:rPr>
        <w:t>二、关联</w:t>
      </w:r>
      <w:proofErr w:type="gramStart"/>
      <w:r>
        <w:rPr>
          <w:rFonts w:asciiTheme="minorEastAsia" w:eastAsiaTheme="minorEastAsia" w:hAnsiTheme="minorEastAsia"/>
          <w:b/>
          <w:sz w:val="24"/>
        </w:rPr>
        <w:t>方情况</w:t>
      </w:r>
      <w:proofErr w:type="gramEnd"/>
      <w:r>
        <w:rPr>
          <w:rFonts w:asciiTheme="minorEastAsia" w:eastAsiaTheme="minorEastAsia" w:hAnsiTheme="minorEastAsia"/>
          <w:b/>
          <w:sz w:val="24"/>
        </w:rPr>
        <w:t>介绍和关联关系</w:t>
      </w:r>
    </w:p>
    <w:p w:rsidR="00F81797" w:rsidRDefault="008F5539">
      <w:pPr>
        <w:autoSpaceDE w:val="0"/>
        <w:autoSpaceDN w:val="0"/>
        <w:adjustRightInd w:val="0"/>
        <w:spacing w:before="50" w:afterLines="50" w:after="156" w:line="400" w:lineRule="exact"/>
        <w:ind w:rightChars="20" w:right="42" w:firstLineChars="196" w:firstLine="472"/>
        <w:jc w:val="left"/>
        <w:outlineLvl w:val="0"/>
        <w:rPr>
          <w:rFonts w:asciiTheme="minorEastAsia" w:eastAsiaTheme="minorEastAsia" w:hAnsiTheme="minorEastAsia"/>
          <w:b/>
          <w:sz w:val="24"/>
        </w:rPr>
      </w:pPr>
      <w:r>
        <w:rPr>
          <w:rFonts w:asciiTheme="minorEastAsia" w:eastAsiaTheme="minorEastAsia" w:hAnsiTheme="minorEastAsia" w:hint="eastAsia"/>
          <w:b/>
          <w:sz w:val="24"/>
        </w:rPr>
        <w:t>（一）关联</w:t>
      </w:r>
      <w:proofErr w:type="gramStart"/>
      <w:r>
        <w:rPr>
          <w:rFonts w:asciiTheme="minorEastAsia" w:eastAsiaTheme="minorEastAsia" w:hAnsiTheme="minorEastAsia" w:hint="eastAsia"/>
          <w:b/>
          <w:sz w:val="24"/>
        </w:rPr>
        <w:t>方情况</w:t>
      </w:r>
      <w:proofErr w:type="gramEnd"/>
      <w:r>
        <w:rPr>
          <w:rFonts w:asciiTheme="minorEastAsia" w:eastAsiaTheme="minorEastAsia" w:hAnsiTheme="minorEastAsia" w:hint="eastAsia"/>
          <w:b/>
          <w:sz w:val="24"/>
        </w:rPr>
        <w:t>介绍</w:t>
      </w:r>
    </w:p>
    <w:p w:rsidR="00F81797" w:rsidRDefault="008F5539">
      <w:pPr>
        <w:autoSpaceDE w:val="0"/>
        <w:autoSpaceDN w:val="0"/>
        <w:adjustRightInd w:val="0"/>
        <w:spacing w:before="50" w:afterLines="50" w:after="156" w:line="400" w:lineRule="exact"/>
        <w:ind w:rightChars="20" w:right="42" w:firstLineChars="196" w:firstLine="472"/>
        <w:jc w:val="left"/>
        <w:outlineLvl w:val="0"/>
        <w:rPr>
          <w:rFonts w:asciiTheme="minorEastAsia" w:eastAsiaTheme="minorEastAsia" w:hAnsiTheme="minorEastAsia"/>
          <w:b/>
          <w:sz w:val="24"/>
        </w:rPr>
      </w:pPr>
      <w:r>
        <w:rPr>
          <w:rFonts w:asciiTheme="minorEastAsia" w:eastAsiaTheme="minorEastAsia" w:hAnsiTheme="minorEastAsia"/>
          <w:b/>
          <w:sz w:val="24"/>
        </w:rPr>
        <w:t>1、</w:t>
      </w:r>
      <w:r>
        <w:rPr>
          <w:rFonts w:asciiTheme="minorEastAsia" w:eastAsiaTheme="minorEastAsia" w:hAnsiTheme="minorEastAsia" w:hint="eastAsia"/>
          <w:b/>
          <w:sz w:val="24"/>
        </w:rPr>
        <w:t>浙江华</w:t>
      </w:r>
      <w:proofErr w:type="gramStart"/>
      <w:r>
        <w:rPr>
          <w:rFonts w:asciiTheme="minorEastAsia" w:eastAsiaTheme="minorEastAsia" w:hAnsiTheme="minorEastAsia" w:hint="eastAsia"/>
          <w:b/>
          <w:sz w:val="24"/>
        </w:rPr>
        <w:t>孚产业</w:t>
      </w:r>
      <w:proofErr w:type="gramEnd"/>
      <w:r>
        <w:rPr>
          <w:rFonts w:asciiTheme="minorEastAsia" w:eastAsiaTheme="minorEastAsia" w:hAnsiTheme="minorEastAsia" w:hint="eastAsia"/>
          <w:b/>
          <w:sz w:val="24"/>
        </w:rPr>
        <w:t>运营有限公司</w:t>
      </w:r>
    </w:p>
    <w:p w:rsidR="00F81797" w:rsidRDefault="008F5539" w:rsidP="008F5539">
      <w:pPr>
        <w:spacing w:line="500" w:lineRule="exact"/>
        <w:ind w:rightChars="20" w:right="42" w:firstLineChars="177" w:firstLine="425"/>
        <w:rPr>
          <w:rFonts w:asciiTheme="minorEastAsia" w:eastAsiaTheme="minorEastAsia" w:hAnsiTheme="minorEastAsia"/>
          <w:kern w:val="0"/>
          <w:sz w:val="24"/>
        </w:rPr>
      </w:pPr>
      <w:r>
        <w:rPr>
          <w:rFonts w:asciiTheme="minorEastAsia" w:eastAsiaTheme="minorEastAsia" w:hAnsiTheme="minorEastAsia"/>
          <w:kern w:val="0"/>
          <w:sz w:val="24"/>
        </w:rPr>
        <w:t>公司名称：</w:t>
      </w:r>
      <w:r>
        <w:rPr>
          <w:rFonts w:asciiTheme="minorEastAsia" w:eastAsiaTheme="minorEastAsia" w:hAnsiTheme="minorEastAsia" w:hint="eastAsia"/>
          <w:kern w:val="0"/>
          <w:sz w:val="24"/>
        </w:rPr>
        <w:t>浙江华</w:t>
      </w:r>
      <w:proofErr w:type="gramStart"/>
      <w:r>
        <w:rPr>
          <w:rFonts w:asciiTheme="minorEastAsia" w:eastAsiaTheme="minorEastAsia" w:hAnsiTheme="minorEastAsia" w:hint="eastAsia"/>
          <w:kern w:val="0"/>
          <w:sz w:val="24"/>
        </w:rPr>
        <w:t>孚产业</w:t>
      </w:r>
      <w:proofErr w:type="gramEnd"/>
      <w:r>
        <w:rPr>
          <w:rFonts w:asciiTheme="minorEastAsia" w:eastAsiaTheme="minorEastAsia" w:hAnsiTheme="minorEastAsia" w:hint="eastAsia"/>
          <w:kern w:val="0"/>
          <w:sz w:val="24"/>
        </w:rPr>
        <w:t>运营有限公司</w:t>
      </w:r>
    </w:p>
    <w:p w:rsidR="00F81797" w:rsidRDefault="008F5539" w:rsidP="008F5539">
      <w:pPr>
        <w:spacing w:line="500" w:lineRule="exact"/>
        <w:ind w:rightChars="20" w:right="42" w:firstLineChars="177" w:firstLine="425"/>
        <w:rPr>
          <w:rFonts w:asciiTheme="minorEastAsia" w:eastAsiaTheme="minorEastAsia" w:hAnsiTheme="minorEastAsia"/>
          <w:kern w:val="0"/>
          <w:sz w:val="24"/>
        </w:rPr>
      </w:pPr>
      <w:r>
        <w:rPr>
          <w:rFonts w:asciiTheme="minorEastAsia" w:eastAsiaTheme="minorEastAsia" w:hAnsiTheme="minorEastAsia"/>
          <w:kern w:val="0"/>
          <w:sz w:val="24"/>
        </w:rPr>
        <w:t>企业性质：民营企业</w:t>
      </w:r>
    </w:p>
    <w:p w:rsidR="00F81797" w:rsidRDefault="008F5539" w:rsidP="008F5539">
      <w:pPr>
        <w:spacing w:line="500" w:lineRule="exact"/>
        <w:ind w:rightChars="20" w:right="42" w:firstLineChars="177" w:firstLine="425"/>
        <w:rPr>
          <w:rFonts w:asciiTheme="minorEastAsia" w:eastAsiaTheme="minorEastAsia" w:hAnsiTheme="minorEastAsia"/>
          <w:kern w:val="0"/>
          <w:sz w:val="24"/>
        </w:rPr>
      </w:pPr>
      <w:r>
        <w:rPr>
          <w:rFonts w:asciiTheme="minorEastAsia" w:eastAsiaTheme="minorEastAsia" w:hAnsiTheme="minorEastAsia"/>
          <w:kern w:val="0"/>
          <w:sz w:val="24"/>
        </w:rPr>
        <w:t>注册地：浙江省曹娥街道人民西路1088号</w:t>
      </w:r>
    </w:p>
    <w:p w:rsidR="00F81797" w:rsidRDefault="008F5539" w:rsidP="008F5539">
      <w:pPr>
        <w:spacing w:line="500" w:lineRule="exact"/>
        <w:ind w:rightChars="20" w:right="42" w:firstLineChars="177" w:firstLine="425"/>
        <w:rPr>
          <w:rFonts w:asciiTheme="minorEastAsia" w:eastAsiaTheme="minorEastAsia" w:hAnsiTheme="minorEastAsia"/>
          <w:kern w:val="0"/>
          <w:sz w:val="24"/>
        </w:rPr>
      </w:pPr>
      <w:r>
        <w:rPr>
          <w:rFonts w:asciiTheme="minorEastAsia" w:eastAsiaTheme="minorEastAsia" w:hAnsiTheme="minorEastAsia"/>
          <w:kern w:val="0"/>
          <w:sz w:val="24"/>
        </w:rPr>
        <w:t>注册资本：10,000万人民币</w:t>
      </w:r>
    </w:p>
    <w:p w:rsidR="00F81797" w:rsidRDefault="008F5539" w:rsidP="008F5539">
      <w:pPr>
        <w:spacing w:line="500" w:lineRule="exact"/>
        <w:ind w:rightChars="20" w:right="42" w:firstLineChars="177" w:firstLine="425"/>
        <w:rPr>
          <w:rFonts w:asciiTheme="minorEastAsia" w:eastAsiaTheme="minorEastAsia" w:hAnsiTheme="minorEastAsia"/>
          <w:kern w:val="0"/>
          <w:sz w:val="24"/>
        </w:rPr>
      </w:pPr>
      <w:r>
        <w:rPr>
          <w:rFonts w:asciiTheme="minorEastAsia" w:eastAsiaTheme="minorEastAsia" w:hAnsiTheme="minorEastAsia"/>
          <w:kern w:val="0"/>
          <w:sz w:val="24"/>
        </w:rPr>
        <w:t>法定代表人：吴</w:t>
      </w:r>
      <w:proofErr w:type="gramStart"/>
      <w:r>
        <w:rPr>
          <w:rFonts w:asciiTheme="minorEastAsia" w:eastAsiaTheme="minorEastAsia" w:hAnsiTheme="minorEastAsia"/>
          <w:kern w:val="0"/>
          <w:sz w:val="24"/>
        </w:rPr>
        <w:t>圳</w:t>
      </w:r>
      <w:proofErr w:type="gramEnd"/>
      <w:r>
        <w:rPr>
          <w:rFonts w:asciiTheme="minorEastAsia" w:eastAsiaTheme="minorEastAsia" w:hAnsiTheme="minorEastAsia"/>
          <w:kern w:val="0"/>
          <w:sz w:val="24"/>
        </w:rPr>
        <w:t>超</w:t>
      </w:r>
    </w:p>
    <w:p w:rsidR="00F81797" w:rsidRDefault="008F5539" w:rsidP="008F5539">
      <w:pPr>
        <w:spacing w:line="500" w:lineRule="exact"/>
        <w:ind w:rightChars="20" w:right="42" w:firstLineChars="177" w:firstLine="425"/>
        <w:rPr>
          <w:rFonts w:ascii="微软雅黑" w:eastAsia="微软雅黑" w:hAnsi="微软雅黑" w:cs="微软雅黑"/>
          <w:color w:val="333333"/>
          <w:szCs w:val="21"/>
          <w:shd w:val="clear" w:color="auto" w:fill="DFDFDF"/>
        </w:rPr>
      </w:pPr>
      <w:r>
        <w:rPr>
          <w:rFonts w:asciiTheme="minorEastAsia" w:eastAsiaTheme="minorEastAsia" w:hAnsiTheme="minorEastAsia"/>
          <w:kern w:val="0"/>
          <w:sz w:val="24"/>
        </w:rPr>
        <w:t>统一社会信用代码：</w:t>
      </w:r>
      <w:proofErr w:type="spellStart"/>
      <w:r>
        <w:rPr>
          <w:rFonts w:asciiTheme="minorEastAsia" w:eastAsiaTheme="minorEastAsia" w:hAnsiTheme="minorEastAsia"/>
          <w:kern w:val="0"/>
          <w:sz w:val="24"/>
        </w:rPr>
        <w:t>91330604MA7EA5PD6K</w:t>
      </w:r>
      <w:proofErr w:type="spellEnd"/>
    </w:p>
    <w:p w:rsidR="00F81797" w:rsidRDefault="008F5539" w:rsidP="008F5539">
      <w:pPr>
        <w:spacing w:line="500" w:lineRule="exact"/>
        <w:ind w:rightChars="20" w:right="42" w:firstLineChars="177" w:firstLine="425"/>
        <w:rPr>
          <w:rFonts w:asciiTheme="minorEastAsia" w:eastAsiaTheme="minorEastAsia" w:hAnsiTheme="minorEastAsia"/>
          <w:kern w:val="0"/>
          <w:sz w:val="24"/>
        </w:rPr>
      </w:pPr>
      <w:r>
        <w:rPr>
          <w:rFonts w:asciiTheme="minorEastAsia" w:eastAsiaTheme="minorEastAsia" w:hAnsiTheme="minorEastAsia"/>
          <w:kern w:val="0"/>
          <w:sz w:val="24"/>
        </w:rPr>
        <w:t>经营范围：一般项目：园区管理服务；供应链管理服务；物业管理；企业管理咨询；市场营销策划；服装制造；面料纺织加工；纺纱加工；服装辅料销售；针纺织品销售；非居住房地产租赁；会议及展览服务；专业设计服务；服饰研发(除依法须经批准的项目外，凭营业执照依法自主开展经营活动)。许可项目：海关监管货物仓储服务（不含危险化学品、危险货物）(依法须经批准的项目，经相关部门批准后方可开展经营活动，具体经营项目以审批结果为准)。</w:t>
      </w:r>
    </w:p>
    <w:p w:rsidR="00F81797" w:rsidRDefault="008F5539" w:rsidP="008F5539">
      <w:pPr>
        <w:spacing w:line="500" w:lineRule="exact"/>
        <w:ind w:rightChars="20" w:right="42" w:firstLineChars="177" w:firstLine="425"/>
        <w:rPr>
          <w:rFonts w:asciiTheme="minorEastAsia" w:eastAsiaTheme="minorEastAsia" w:hAnsiTheme="minorEastAsia"/>
          <w:kern w:val="0"/>
          <w:sz w:val="24"/>
        </w:rPr>
      </w:pPr>
      <w:r>
        <w:rPr>
          <w:rFonts w:asciiTheme="minorEastAsia" w:eastAsiaTheme="minorEastAsia" w:hAnsiTheme="minorEastAsia"/>
          <w:kern w:val="0"/>
          <w:sz w:val="24"/>
        </w:rPr>
        <w:t>主要股东：</w:t>
      </w:r>
      <w:proofErr w:type="gramStart"/>
      <w:r>
        <w:rPr>
          <w:rFonts w:asciiTheme="minorEastAsia" w:eastAsiaTheme="minorEastAsia" w:hAnsiTheme="minorEastAsia" w:hint="eastAsia"/>
          <w:kern w:val="0"/>
          <w:sz w:val="24"/>
        </w:rPr>
        <w:t>杭州美基企业管理</w:t>
      </w:r>
      <w:proofErr w:type="gramEnd"/>
      <w:r>
        <w:rPr>
          <w:rFonts w:asciiTheme="minorEastAsia" w:eastAsiaTheme="minorEastAsia" w:hAnsiTheme="minorEastAsia" w:hint="eastAsia"/>
          <w:kern w:val="0"/>
          <w:sz w:val="24"/>
        </w:rPr>
        <w:t>有限公司持股60%，浙江华孚色纺有限公司持股40%。</w:t>
      </w:r>
    </w:p>
    <w:p w:rsidR="00F81797" w:rsidRDefault="008F5539" w:rsidP="008F5539">
      <w:pPr>
        <w:spacing w:line="500" w:lineRule="exact"/>
        <w:ind w:rightChars="20" w:right="42" w:firstLineChars="177" w:firstLine="425"/>
        <w:rPr>
          <w:rFonts w:asciiTheme="minorEastAsia" w:eastAsiaTheme="minorEastAsia" w:hAnsiTheme="minorEastAsia"/>
          <w:kern w:val="0"/>
          <w:sz w:val="24"/>
        </w:rPr>
      </w:pPr>
      <w:r>
        <w:rPr>
          <w:rFonts w:asciiTheme="minorEastAsia" w:eastAsiaTheme="minorEastAsia" w:hAnsiTheme="minorEastAsia" w:hint="eastAsia"/>
          <w:kern w:val="0"/>
          <w:sz w:val="24"/>
        </w:rPr>
        <w:t>浙江华</w:t>
      </w:r>
      <w:proofErr w:type="gramStart"/>
      <w:r>
        <w:rPr>
          <w:rFonts w:asciiTheme="minorEastAsia" w:eastAsiaTheme="minorEastAsia" w:hAnsiTheme="minorEastAsia" w:hint="eastAsia"/>
          <w:kern w:val="0"/>
          <w:sz w:val="24"/>
        </w:rPr>
        <w:t>孚产业</w:t>
      </w:r>
      <w:proofErr w:type="gramEnd"/>
      <w:r>
        <w:rPr>
          <w:rFonts w:asciiTheme="minorEastAsia" w:eastAsiaTheme="minorEastAsia" w:hAnsiTheme="minorEastAsia" w:hint="eastAsia"/>
          <w:kern w:val="0"/>
          <w:sz w:val="24"/>
        </w:rPr>
        <w:t>运营有限公司于2021年12月成立，2022年总资产为9,998.75万元，净资产为9,998.75万元，营业收入为0元，净利润为-1.25万元。截止2023年9月30日，总资产为9,998.76万元，净资产为9,998.76万元，营业收入为0元，净利润为144.81元。</w:t>
      </w:r>
    </w:p>
    <w:p w:rsidR="00F81797" w:rsidRDefault="008F5539">
      <w:pPr>
        <w:autoSpaceDE w:val="0"/>
        <w:autoSpaceDN w:val="0"/>
        <w:adjustRightInd w:val="0"/>
        <w:spacing w:line="500" w:lineRule="exact"/>
        <w:ind w:rightChars="20" w:right="42"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（二）</w:t>
      </w:r>
      <w:r>
        <w:rPr>
          <w:rFonts w:asciiTheme="minorEastAsia" w:eastAsiaTheme="minorEastAsia" w:hAnsiTheme="minorEastAsia"/>
          <w:b/>
          <w:sz w:val="24"/>
        </w:rPr>
        <w:t>与公司的关联关系</w:t>
      </w:r>
    </w:p>
    <w:p w:rsidR="00F81797" w:rsidRDefault="008F5539">
      <w:pPr>
        <w:spacing w:line="500" w:lineRule="exact"/>
        <w:ind w:rightChars="20" w:right="42" w:firstLine="539"/>
        <w:rPr>
          <w:rFonts w:asciiTheme="minorEastAsia" w:eastAsiaTheme="minorEastAsia" w:hAnsiTheme="minorEastAsia"/>
          <w:sz w:val="24"/>
        </w:rPr>
      </w:pPr>
      <w:r>
        <w:rPr>
          <w:rFonts w:asciiTheme="minorEastAsia" w:eastAsiaTheme="minorEastAsia" w:hAnsiTheme="minorEastAsia" w:hint="eastAsia"/>
          <w:kern w:val="0"/>
          <w:sz w:val="24"/>
        </w:rPr>
        <w:t>根据《企业会计准则第36号—关联方披露》的规定，浙江华</w:t>
      </w:r>
      <w:proofErr w:type="gramStart"/>
      <w:r>
        <w:rPr>
          <w:rFonts w:asciiTheme="minorEastAsia" w:eastAsiaTheme="minorEastAsia" w:hAnsiTheme="minorEastAsia" w:hint="eastAsia"/>
          <w:kern w:val="0"/>
          <w:sz w:val="24"/>
        </w:rPr>
        <w:t>孚产业</w:t>
      </w:r>
      <w:proofErr w:type="gramEnd"/>
      <w:r>
        <w:rPr>
          <w:rFonts w:asciiTheme="minorEastAsia" w:eastAsiaTheme="minorEastAsia" w:hAnsiTheme="minorEastAsia" w:hint="eastAsia"/>
          <w:kern w:val="0"/>
          <w:sz w:val="24"/>
        </w:rPr>
        <w:t>运营有限公司作为公司的联营企业，公司与其之间的交易认定为关联交易。</w:t>
      </w:r>
    </w:p>
    <w:p w:rsidR="00F81797" w:rsidRDefault="008F5539">
      <w:pPr>
        <w:autoSpaceDE w:val="0"/>
        <w:autoSpaceDN w:val="0"/>
        <w:adjustRightInd w:val="0"/>
        <w:spacing w:line="500" w:lineRule="exact"/>
        <w:ind w:left="471" w:rightChars="20" w:right="42"/>
        <w:jc w:val="left"/>
        <w:outlineLvl w:val="0"/>
        <w:rPr>
          <w:rFonts w:asciiTheme="minorEastAsia" w:eastAsiaTheme="minorEastAsia" w:hAnsiTheme="minorEastAsia"/>
          <w:b/>
          <w:sz w:val="24"/>
        </w:rPr>
      </w:pPr>
      <w:r>
        <w:rPr>
          <w:rFonts w:asciiTheme="minorEastAsia" w:eastAsiaTheme="minorEastAsia" w:hAnsiTheme="minorEastAsia" w:hint="eastAsia"/>
          <w:b/>
          <w:sz w:val="24"/>
        </w:rPr>
        <w:t>（三）</w:t>
      </w:r>
      <w:r>
        <w:rPr>
          <w:rFonts w:asciiTheme="minorEastAsia" w:eastAsiaTheme="minorEastAsia" w:hAnsiTheme="minorEastAsia"/>
          <w:b/>
          <w:sz w:val="24"/>
        </w:rPr>
        <w:t>履约能力分析</w:t>
      </w:r>
    </w:p>
    <w:p w:rsidR="00F81797" w:rsidRDefault="008F5539">
      <w:pPr>
        <w:autoSpaceDE w:val="0"/>
        <w:autoSpaceDN w:val="0"/>
        <w:adjustRightInd w:val="0"/>
        <w:spacing w:line="500" w:lineRule="exact"/>
        <w:ind w:rightChars="20" w:right="42" w:firstLineChars="196" w:firstLine="470"/>
        <w:jc w:val="left"/>
        <w:outlineLvl w:val="0"/>
        <w:rPr>
          <w:rFonts w:asciiTheme="minorEastAsia" w:eastAsiaTheme="minorEastAsia" w:hAnsiTheme="minorEastAsia"/>
          <w:b/>
          <w:sz w:val="24"/>
        </w:rPr>
      </w:pPr>
      <w:r>
        <w:rPr>
          <w:rFonts w:asciiTheme="minorEastAsia" w:eastAsiaTheme="minorEastAsia" w:hAnsiTheme="minorEastAsia" w:hint="eastAsia"/>
          <w:kern w:val="0"/>
          <w:sz w:val="24"/>
        </w:rPr>
        <w:t>浙江华</w:t>
      </w:r>
      <w:proofErr w:type="gramStart"/>
      <w:r>
        <w:rPr>
          <w:rFonts w:asciiTheme="minorEastAsia" w:eastAsiaTheme="minorEastAsia" w:hAnsiTheme="minorEastAsia" w:hint="eastAsia"/>
          <w:kern w:val="0"/>
          <w:sz w:val="24"/>
        </w:rPr>
        <w:t>孚产业</w:t>
      </w:r>
      <w:proofErr w:type="gramEnd"/>
      <w:r>
        <w:rPr>
          <w:rFonts w:asciiTheme="minorEastAsia" w:eastAsiaTheme="minorEastAsia" w:hAnsiTheme="minorEastAsia" w:hint="eastAsia"/>
          <w:kern w:val="0"/>
          <w:sz w:val="24"/>
        </w:rPr>
        <w:t>运营有限公司</w:t>
      </w:r>
      <w:r>
        <w:rPr>
          <w:rFonts w:asciiTheme="minorEastAsia" w:eastAsiaTheme="minorEastAsia" w:hAnsiTheme="minorEastAsia"/>
          <w:sz w:val="24"/>
        </w:rPr>
        <w:t>生产经营正常，</w:t>
      </w:r>
      <w:r>
        <w:rPr>
          <w:rFonts w:asciiTheme="minorEastAsia" w:eastAsiaTheme="minorEastAsia" w:hAnsiTheme="minorEastAsia" w:hint="eastAsia"/>
          <w:sz w:val="24"/>
        </w:rPr>
        <w:t>财务状况良好，不为失信被执行人</w:t>
      </w:r>
      <w:r>
        <w:rPr>
          <w:rFonts w:asciiTheme="minorEastAsia" w:eastAsiaTheme="minorEastAsia" w:hAnsiTheme="minorEastAsia"/>
          <w:sz w:val="24"/>
        </w:rPr>
        <w:t>，具备履约能力。</w:t>
      </w:r>
    </w:p>
    <w:p w:rsidR="00F81797" w:rsidRDefault="008F5539">
      <w:pPr>
        <w:autoSpaceDE w:val="0"/>
        <w:autoSpaceDN w:val="0"/>
        <w:adjustRightInd w:val="0"/>
        <w:spacing w:line="500" w:lineRule="exact"/>
        <w:ind w:rightChars="20" w:right="42" w:firstLineChars="200" w:firstLine="482"/>
        <w:jc w:val="left"/>
        <w:outlineLvl w:val="0"/>
        <w:rPr>
          <w:rFonts w:asciiTheme="minorEastAsia" w:eastAsiaTheme="minorEastAsia" w:hAnsiTheme="minorEastAsia"/>
          <w:b/>
          <w:sz w:val="24"/>
        </w:rPr>
      </w:pPr>
      <w:r>
        <w:rPr>
          <w:rFonts w:asciiTheme="minorEastAsia" w:eastAsiaTheme="minorEastAsia" w:hAnsiTheme="minorEastAsia"/>
          <w:b/>
          <w:sz w:val="24"/>
        </w:rPr>
        <w:lastRenderedPageBreak/>
        <w:t>三、关联交易的主要内容</w:t>
      </w:r>
    </w:p>
    <w:p w:rsidR="00F81797" w:rsidRDefault="008F5539">
      <w:pPr>
        <w:autoSpaceDE w:val="0"/>
        <w:autoSpaceDN w:val="0"/>
        <w:adjustRightInd w:val="0"/>
        <w:spacing w:line="500" w:lineRule="exact"/>
        <w:ind w:rightChars="20" w:right="42" w:firstLineChars="200" w:firstLine="480"/>
        <w:jc w:val="left"/>
        <w:rPr>
          <w:rFonts w:asciiTheme="minorEastAsia" w:eastAsiaTheme="minorEastAsia" w:hAnsiTheme="minorEastAsia"/>
          <w:kern w:val="0"/>
          <w:sz w:val="24"/>
        </w:rPr>
      </w:pPr>
      <w:r>
        <w:rPr>
          <w:rFonts w:asciiTheme="minorEastAsia" w:eastAsiaTheme="minorEastAsia" w:hAnsiTheme="minorEastAsia"/>
          <w:kern w:val="0"/>
          <w:sz w:val="24"/>
        </w:rPr>
        <w:t>上述关联交易</w:t>
      </w:r>
      <w:r>
        <w:rPr>
          <w:rFonts w:asciiTheme="minorEastAsia" w:eastAsiaTheme="minorEastAsia" w:hAnsiTheme="minorEastAsia" w:hint="eastAsia"/>
          <w:kern w:val="0"/>
          <w:sz w:val="24"/>
        </w:rPr>
        <w:t>为预计交易，</w:t>
      </w:r>
      <w:r>
        <w:rPr>
          <w:rFonts w:asciiTheme="minorEastAsia" w:eastAsiaTheme="minorEastAsia" w:hAnsiTheme="minorEastAsia"/>
          <w:kern w:val="0"/>
          <w:sz w:val="24"/>
        </w:rPr>
        <w:t>主</w:t>
      </w:r>
      <w:r>
        <w:rPr>
          <w:rFonts w:asciiTheme="minorEastAsia" w:eastAsiaTheme="minorEastAsia" w:hAnsiTheme="minorEastAsia" w:hint="eastAsia"/>
          <w:kern w:val="0"/>
          <w:sz w:val="24"/>
        </w:rPr>
        <w:t>要为向关联方出售商品及接受服务</w:t>
      </w:r>
      <w:r>
        <w:rPr>
          <w:rFonts w:asciiTheme="minorEastAsia" w:eastAsiaTheme="minorEastAsia" w:hAnsiTheme="minorEastAsia"/>
          <w:kern w:val="0"/>
          <w:sz w:val="24"/>
        </w:rPr>
        <w:t>，定价依据是交易双</w:t>
      </w:r>
      <w:r>
        <w:rPr>
          <w:rFonts w:asciiTheme="minorEastAsia" w:eastAsiaTheme="minorEastAsia" w:hAnsiTheme="minorEastAsia" w:hint="eastAsia"/>
          <w:kern w:val="0"/>
          <w:sz w:val="24"/>
        </w:rPr>
        <w:t>方</w:t>
      </w:r>
      <w:r>
        <w:rPr>
          <w:rFonts w:asciiTheme="minorEastAsia" w:eastAsiaTheme="minorEastAsia" w:hAnsiTheme="minorEastAsia"/>
          <w:kern w:val="0"/>
          <w:sz w:val="24"/>
        </w:rPr>
        <w:t>根据市场价格及公平、公正、公允的原则确定并签署交易协议。</w:t>
      </w:r>
    </w:p>
    <w:p w:rsidR="00F81797" w:rsidRDefault="008F5539">
      <w:pPr>
        <w:spacing w:line="500" w:lineRule="exact"/>
        <w:ind w:rightChars="20" w:right="42" w:firstLineChars="200" w:firstLine="482"/>
        <w:outlineLvl w:val="0"/>
        <w:rPr>
          <w:rFonts w:asciiTheme="minorEastAsia" w:eastAsiaTheme="minorEastAsia" w:hAnsiTheme="minorEastAsia"/>
          <w:b/>
          <w:sz w:val="24"/>
        </w:rPr>
      </w:pPr>
      <w:r>
        <w:rPr>
          <w:rFonts w:asciiTheme="minorEastAsia" w:eastAsiaTheme="minorEastAsia" w:hAnsiTheme="minorEastAsia"/>
          <w:b/>
          <w:sz w:val="24"/>
        </w:rPr>
        <w:t>四、关联交易目的和对上市公司的影响</w:t>
      </w:r>
    </w:p>
    <w:p w:rsidR="00F81797" w:rsidRDefault="008F5539">
      <w:pPr>
        <w:autoSpaceDE w:val="0"/>
        <w:autoSpaceDN w:val="0"/>
        <w:adjustRightInd w:val="0"/>
        <w:spacing w:line="500" w:lineRule="exact"/>
        <w:ind w:rightChars="20" w:right="42" w:firstLineChars="200" w:firstLine="480"/>
        <w:jc w:val="left"/>
        <w:outlineLvl w:val="0"/>
        <w:rPr>
          <w:rFonts w:asciiTheme="minorEastAsia" w:eastAsiaTheme="minorEastAsia" w:hAnsiTheme="minorEastAsia"/>
          <w:sz w:val="24"/>
        </w:rPr>
      </w:pPr>
      <w:r>
        <w:rPr>
          <w:rFonts w:asciiTheme="minorEastAsia" w:eastAsiaTheme="minorEastAsia" w:hAnsiTheme="minorEastAsia" w:hint="eastAsia"/>
          <w:sz w:val="24"/>
        </w:rPr>
        <w:t>公司本次与关联方进行关联交易是为了开拓品牌市场，同时统一归集物业服务，降低运营成本。</w:t>
      </w:r>
      <w:r>
        <w:rPr>
          <w:rFonts w:asciiTheme="minorEastAsia" w:eastAsiaTheme="minorEastAsia" w:hAnsiTheme="minorEastAsia"/>
          <w:sz w:val="24"/>
        </w:rPr>
        <w:t>各项日常关联交易协议按一般商业条款订立，交易项目的价格公允，符合公司及全体股东利益；日常关联交易不会对公司现在及将来的财务状况、经营成果产生不利影响；公司与实际控制人在业务、人员、资产、机构、财务等方面独立，日常关联交易不会对公司独立性产生影响，公司业务没有因日常关联交易而对关联人形成依赖。</w:t>
      </w:r>
    </w:p>
    <w:p w:rsidR="00F81797" w:rsidRDefault="008F5539">
      <w:pPr>
        <w:autoSpaceDE w:val="0"/>
        <w:autoSpaceDN w:val="0"/>
        <w:adjustRightInd w:val="0"/>
        <w:spacing w:line="500" w:lineRule="exact"/>
        <w:ind w:rightChars="20" w:right="42" w:firstLineChars="200" w:firstLine="482"/>
        <w:jc w:val="left"/>
        <w:outlineLvl w:val="0"/>
        <w:rPr>
          <w:rFonts w:asciiTheme="minorEastAsia" w:eastAsiaTheme="minorEastAsia" w:hAnsiTheme="minorEastAsia"/>
          <w:b/>
          <w:sz w:val="24"/>
        </w:rPr>
      </w:pPr>
      <w:r>
        <w:rPr>
          <w:rFonts w:asciiTheme="minorEastAsia" w:eastAsiaTheme="minorEastAsia" w:hAnsiTheme="minorEastAsia"/>
          <w:b/>
          <w:sz w:val="24"/>
        </w:rPr>
        <w:t>五、独立董事意见</w:t>
      </w:r>
    </w:p>
    <w:p w:rsidR="00F81797" w:rsidRDefault="008F5539">
      <w:pPr>
        <w:autoSpaceDE w:val="0"/>
        <w:autoSpaceDN w:val="0"/>
        <w:adjustRightInd w:val="0"/>
        <w:spacing w:line="500" w:lineRule="exact"/>
        <w:ind w:rightChars="20" w:right="42" w:firstLineChars="200" w:firstLine="480"/>
        <w:jc w:val="left"/>
        <w:outlineLvl w:val="0"/>
        <w:rPr>
          <w:rFonts w:asciiTheme="minorEastAsia" w:eastAsiaTheme="minorEastAsia" w:hAnsiTheme="minorEastAsia"/>
          <w:sz w:val="24"/>
        </w:rPr>
      </w:pPr>
      <w:r>
        <w:rPr>
          <w:rFonts w:asciiTheme="minorEastAsia" w:eastAsiaTheme="minorEastAsia" w:hAnsiTheme="minorEastAsia" w:hint="eastAsia"/>
          <w:sz w:val="24"/>
        </w:rPr>
        <w:t>1、事前认可意见</w:t>
      </w:r>
    </w:p>
    <w:p w:rsidR="00F81797" w:rsidRDefault="008F5539">
      <w:pPr>
        <w:autoSpaceDE w:val="0"/>
        <w:autoSpaceDN w:val="0"/>
        <w:adjustRightInd w:val="0"/>
        <w:spacing w:line="500" w:lineRule="exact"/>
        <w:ind w:rightChars="20" w:right="42" w:firstLineChars="200" w:firstLine="480"/>
        <w:jc w:val="left"/>
        <w:outlineLvl w:val="0"/>
        <w:rPr>
          <w:rFonts w:asciiTheme="minorEastAsia" w:eastAsiaTheme="minorEastAsia" w:hAnsiTheme="minorEastAsia"/>
          <w:sz w:val="24"/>
        </w:rPr>
      </w:pPr>
      <w:r>
        <w:rPr>
          <w:rFonts w:asciiTheme="minorEastAsia" w:eastAsiaTheme="minorEastAsia" w:hAnsiTheme="minorEastAsia" w:hint="eastAsia"/>
          <w:sz w:val="24"/>
        </w:rPr>
        <w:t>独立董事认为公司与关联方发生的关联交易系公司生产经营中正常的业务行为，双方交易遵循了客观、公平、公允的原则，交易价格根据市场价确定，没有损害公司和其他非关联方股东的利益。同意提交公司董事会审议。</w:t>
      </w:r>
    </w:p>
    <w:p w:rsidR="00F81797" w:rsidRDefault="008F5539">
      <w:pPr>
        <w:autoSpaceDE w:val="0"/>
        <w:autoSpaceDN w:val="0"/>
        <w:adjustRightInd w:val="0"/>
        <w:spacing w:line="500" w:lineRule="exact"/>
        <w:ind w:rightChars="20" w:right="42" w:firstLineChars="200" w:firstLine="480"/>
        <w:jc w:val="left"/>
        <w:outlineLvl w:val="0"/>
        <w:rPr>
          <w:rFonts w:asciiTheme="minorEastAsia" w:eastAsiaTheme="minorEastAsia" w:hAnsiTheme="minorEastAsia"/>
          <w:sz w:val="24"/>
        </w:rPr>
      </w:pPr>
      <w:r>
        <w:rPr>
          <w:rFonts w:asciiTheme="minorEastAsia" w:eastAsiaTheme="minorEastAsia" w:hAnsiTheme="minorEastAsia" w:hint="eastAsia"/>
          <w:sz w:val="24"/>
        </w:rPr>
        <w:t>2、独立意见</w:t>
      </w:r>
    </w:p>
    <w:p w:rsidR="00F81797" w:rsidRDefault="008F5539">
      <w:pPr>
        <w:autoSpaceDE w:val="0"/>
        <w:autoSpaceDN w:val="0"/>
        <w:adjustRightInd w:val="0"/>
        <w:spacing w:line="480" w:lineRule="exact"/>
        <w:ind w:rightChars="20" w:right="42"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经核查，我们认为</w:t>
      </w:r>
      <w:r>
        <w:rPr>
          <w:rFonts w:asciiTheme="minorEastAsia" w:eastAsiaTheme="minorEastAsia" w:hAnsiTheme="minorEastAsia"/>
          <w:sz w:val="24"/>
        </w:rPr>
        <w:t>公司此项与关联方发生的关联交易系公司生产经营中正常业务行为，双方交易遵循了客观、公平、公允的原则，交易价格根据市场价格确定，不存在损害公司和其他非关联方股东的利益。董事会在审议此关联交易事项时，表决程序合法、有效，且符合有关法律、法规、《公司章程》的规定。</w:t>
      </w:r>
      <w:r>
        <w:rPr>
          <w:rFonts w:asciiTheme="minorEastAsia" w:eastAsiaTheme="minorEastAsia" w:hAnsiTheme="minorEastAsia" w:hint="eastAsia"/>
          <w:sz w:val="24"/>
        </w:rPr>
        <w:t>我们一致同意该事项。</w:t>
      </w:r>
    </w:p>
    <w:p w:rsidR="00F81797" w:rsidRDefault="008F5539">
      <w:pPr>
        <w:autoSpaceDE w:val="0"/>
        <w:autoSpaceDN w:val="0"/>
        <w:adjustRightInd w:val="0"/>
        <w:spacing w:line="500" w:lineRule="exact"/>
        <w:ind w:rightChars="20" w:right="42"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六</w:t>
      </w:r>
      <w:r>
        <w:rPr>
          <w:rFonts w:asciiTheme="minorEastAsia" w:eastAsiaTheme="minorEastAsia" w:hAnsiTheme="minorEastAsia"/>
          <w:b/>
          <w:sz w:val="24"/>
        </w:rPr>
        <w:t>、备查文件</w:t>
      </w:r>
    </w:p>
    <w:p w:rsidR="00F81797" w:rsidRDefault="008F5539">
      <w:pPr>
        <w:autoSpaceDE w:val="0"/>
        <w:autoSpaceDN w:val="0"/>
        <w:adjustRightInd w:val="0"/>
        <w:spacing w:line="500" w:lineRule="exact"/>
        <w:ind w:rightChars="20" w:right="42" w:firstLineChars="200" w:firstLine="480"/>
        <w:jc w:val="left"/>
        <w:rPr>
          <w:rFonts w:asciiTheme="minorEastAsia" w:eastAsiaTheme="minorEastAsia" w:hAnsiTheme="minorEastAsia"/>
          <w:kern w:val="0"/>
          <w:sz w:val="24"/>
        </w:rPr>
      </w:pPr>
      <w:r>
        <w:rPr>
          <w:rFonts w:asciiTheme="minorEastAsia" w:eastAsiaTheme="minorEastAsia" w:hAnsiTheme="minorEastAsia"/>
          <w:kern w:val="0"/>
          <w:sz w:val="24"/>
        </w:rPr>
        <w:t>1、公司第</w:t>
      </w:r>
      <w:r>
        <w:rPr>
          <w:rFonts w:asciiTheme="minorEastAsia" w:eastAsiaTheme="minorEastAsia" w:hAnsiTheme="minorEastAsia" w:hint="eastAsia"/>
          <w:kern w:val="0"/>
          <w:sz w:val="24"/>
        </w:rPr>
        <w:t>八</w:t>
      </w:r>
      <w:r>
        <w:rPr>
          <w:rFonts w:asciiTheme="minorEastAsia" w:eastAsiaTheme="minorEastAsia" w:hAnsiTheme="minorEastAsia"/>
          <w:kern w:val="0"/>
          <w:sz w:val="24"/>
        </w:rPr>
        <w:t>届董事会第</w:t>
      </w:r>
      <w:r>
        <w:rPr>
          <w:rFonts w:asciiTheme="minorEastAsia" w:eastAsiaTheme="minorEastAsia" w:hAnsiTheme="minorEastAsia" w:hint="eastAsia"/>
          <w:kern w:val="0"/>
          <w:sz w:val="24"/>
        </w:rPr>
        <w:t>六</w:t>
      </w:r>
      <w:r>
        <w:rPr>
          <w:rFonts w:asciiTheme="minorEastAsia" w:eastAsiaTheme="minorEastAsia" w:hAnsiTheme="minorEastAsia"/>
          <w:kern w:val="0"/>
          <w:sz w:val="24"/>
        </w:rPr>
        <w:t>次会议决议；</w:t>
      </w:r>
    </w:p>
    <w:p w:rsidR="00F81797" w:rsidRDefault="008F5539">
      <w:pPr>
        <w:autoSpaceDE w:val="0"/>
        <w:autoSpaceDN w:val="0"/>
        <w:adjustRightInd w:val="0"/>
        <w:spacing w:line="500" w:lineRule="exact"/>
        <w:ind w:rightChars="20" w:right="42" w:firstLineChars="200" w:firstLine="480"/>
        <w:jc w:val="left"/>
        <w:rPr>
          <w:rFonts w:asciiTheme="minorEastAsia" w:eastAsiaTheme="minorEastAsia" w:hAnsiTheme="minorEastAsia"/>
          <w:kern w:val="0"/>
          <w:sz w:val="24"/>
        </w:rPr>
      </w:pPr>
      <w:r>
        <w:rPr>
          <w:rFonts w:asciiTheme="minorEastAsia" w:eastAsiaTheme="minorEastAsia" w:hAnsiTheme="minorEastAsia"/>
          <w:kern w:val="0"/>
          <w:sz w:val="24"/>
        </w:rPr>
        <w:t>2、公司第</w:t>
      </w:r>
      <w:r>
        <w:rPr>
          <w:rFonts w:asciiTheme="minorEastAsia" w:eastAsiaTheme="minorEastAsia" w:hAnsiTheme="minorEastAsia" w:hint="eastAsia"/>
          <w:kern w:val="0"/>
          <w:sz w:val="24"/>
        </w:rPr>
        <w:t>八</w:t>
      </w:r>
      <w:r>
        <w:rPr>
          <w:rFonts w:asciiTheme="minorEastAsia" w:eastAsiaTheme="minorEastAsia" w:hAnsiTheme="minorEastAsia"/>
          <w:kern w:val="0"/>
          <w:sz w:val="24"/>
        </w:rPr>
        <w:t>届监事会第</w:t>
      </w:r>
      <w:r>
        <w:rPr>
          <w:rFonts w:asciiTheme="minorEastAsia" w:eastAsiaTheme="minorEastAsia" w:hAnsiTheme="minorEastAsia" w:hint="eastAsia"/>
          <w:kern w:val="0"/>
          <w:sz w:val="24"/>
        </w:rPr>
        <w:t>十七</w:t>
      </w:r>
      <w:r>
        <w:rPr>
          <w:rFonts w:asciiTheme="minorEastAsia" w:eastAsiaTheme="minorEastAsia" w:hAnsiTheme="minorEastAsia"/>
          <w:kern w:val="0"/>
          <w:sz w:val="24"/>
        </w:rPr>
        <w:t>次会议决议；</w:t>
      </w:r>
    </w:p>
    <w:p w:rsidR="00F81797" w:rsidRDefault="008F5539">
      <w:pPr>
        <w:autoSpaceDE w:val="0"/>
        <w:autoSpaceDN w:val="0"/>
        <w:adjustRightInd w:val="0"/>
        <w:spacing w:line="500" w:lineRule="exact"/>
        <w:ind w:rightChars="20" w:right="42" w:firstLineChars="200" w:firstLine="480"/>
        <w:jc w:val="left"/>
        <w:rPr>
          <w:rFonts w:asciiTheme="minorEastAsia" w:eastAsiaTheme="minorEastAsia" w:hAnsiTheme="minorEastAsia"/>
          <w:kern w:val="0"/>
          <w:sz w:val="24"/>
        </w:rPr>
      </w:pPr>
      <w:r>
        <w:rPr>
          <w:rFonts w:asciiTheme="minorEastAsia" w:eastAsiaTheme="minorEastAsia" w:hAnsiTheme="minorEastAsia"/>
          <w:sz w:val="24"/>
        </w:rPr>
        <w:t>3、</w:t>
      </w:r>
      <w:r>
        <w:rPr>
          <w:rFonts w:asciiTheme="minorEastAsia" w:eastAsiaTheme="minorEastAsia" w:hAnsiTheme="minorEastAsia"/>
          <w:kern w:val="0"/>
          <w:sz w:val="24"/>
        </w:rPr>
        <w:t>独立董事关于公司第</w:t>
      </w:r>
      <w:r>
        <w:rPr>
          <w:rFonts w:asciiTheme="minorEastAsia" w:eastAsiaTheme="minorEastAsia" w:hAnsiTheme="minorEastAsia" w:hint="eastAsia"/>
          <w:kern w:val="0"/>
          <w:sz w:val="24"/>
        </w:rPr>
        <w:t>八</w:t>
      </w:r>
      <w:r>
        <w:rPr>
          <w:rFonts w:asciiTheme="minorEastAsia" w:eastAsiaTheme="minorEastAsia" w:hAnsiTheme="minorEastAsia"/>
          <w:kern w:val="0"/>
          <w:sz w:val="24"/>
        </w:rPr>
        <w:t>届董事会第</w:t>
      </w:r>
      <w:r>
        <w:rPr>
          <w:rFonts w:asciiTheme="minorEastAsia" w:eastAsiaTheme="minorEastAsia" w:hAnsiTheme="minorEastAsia" w:hint="eastAsia"/>
          <w:kern w:val="0"/>
          <w:sz w:val="24"/>
        </w:rPr>
        <w:t>六</w:t>
      </w:r>
      <w:r>
        <w:rPr>
          <w:rFonts w:asciiTheme="minorEastAsia" w:eastAsiaTheme="minorEastAsia" w:hAnsiTheme="minorEastAsia"/>
          <w:kern w:val="0"/>
          <w:sz w:val="24"/>
        </w:rPr>
        <w:t>次会议相关议案的独立意见；</w:t>
      </w:r>
    </w:p>
    <w:p w:rsidR="00F81797" w:rsidRDefault="008F5539">
      <w:pPr>
        <w:autoSpaceDE w:val="0"/>
        <w:autoSpaceDN w:val="0"/>
        <w:adjustRightInd w:val="0"/>
        <w:spacing w:line="500" w:lineRule="exact"/>
        <w:ind w:rightChars="20" w:right="42" w:firstLineChars="200" w:firstLine="480"/>
        <w:jc w:val="left"/>
        <w:rPr>
          <w:rFonts w:asciiTheme="minorEastAsia" w:eastAsiaTheme="minorEastAsia" w:hAnsiTheme="minorEastAsia"/>
          <w:kern w:val="0"/>
          <w:sz w:val="24"/>
        </w:rPr>
      </w:pPr>
      <w:r>
        <w:rPr>
          <w:rFonts w:asciiTheme="minorEastAsia" w:eastAsiaTheme="minorEastAsia" w:hAnsiTheme="minorEastAsia"/>
          <w:kern w:val="0"/>
          <w:sz w:val="24"/>
        </w:rPr>
        <w:t>4、独立董事关于公司第</w:t>
      </w:r>
      <w:r>
        <w:rPr>
          <w:rFonts w:asciiTheme="minorEastAsia" w:eastAsiaTheme="minorEastAsia" w:hAnsiTheme="minorEastAsia" w:hint="eastAsia"/>
          <w:kern w:val="0"/>
          <w:sz w:val="24"/>
        </w:rPr>
        <w:t>八</w:t>
      </w:r>
      <w:r>
        <w:rPr>
          <w:rFonts w:asciiTheme="minorEastAsia" w:eastAsiaTheme="minorEastAsia" w:hAnsiTheme="minorEastAsia"/>
          <w:kern w:val="0"/>
          <w:sz w:val="24"/>
        </w:rPr>
        <w:t>届董事会第</w:t>
      </w:r>
      <w:r>
        <w:rPr>
          <w:rFonts w:asciiTheme="minorEastAsia" w:eastAsiaTheme="minorEastAsia" w:hAnsiTheme="minorEastAsia" w:hint="eastAsia"/>
          <w:kern w:val="0"/>
          <w:sz w:val="24"/>
        </w:rPr>
        <w:t>六</w:t>
      </w:r>
      <w:r>
        <w:rPr>
          <w:rFonts w:asciiTheme="minorEastAsia" w:eastAsiaTheme="minorEastAsia" w:hAnsiTheme="minorEastAsia"/>
          <w:kern w:val="0"/>
          <w:sz w:val="24"/>
        </w:rPr>
        <w:t>次会议相关议案的事前认可意见。</w:t>
      </w:r>
    </w:p>
    <w:p w:rsidR="00F81797" w:rsidRDefault="008F5539">
      <w:pPr>
        <w:pStyle w:val="a5"/>
        <w:spacing w:after="0" w:line="500" w:lineRule="exact"/>
        <w:ind w:rightChars="20" w:right="42"/>
        <w:rPr>
          <w:rFonts w:asciiTheme="minorEastAsia" w:eastAsiaTheme="minorEastAsia" w:hAnsiTheme="minorEastAsia"/>
          <w:sz w:val="24"/>
        </w:rPr>
      </w:pPr>
      <w:r>
        <w:rPr>
          <w:rFonts w:asciiTheme="minorEastAsia" w:eastAsiaTheme="minorEastAsia" w:hAnsiTheme="minorEastAsia"/>
          <w:sz w:val="24"/>
        </w:rPr>
        <w:t>特此公告。</w:t>
      </w:r>
      <w:bookmarkStart w:id="0" w:name="_GoBack"/>
      <w:bookmarkEnd w:id="0"/>
    </w:p>
    <w:p w:rsidR="00F81797" w:rsidRDefault="008F5539">
      <w:pPr>
        <w:pStyle w:val="a5"/>
        <w:spacing w:line="400" w:lineRule="exact"/>
        <w:ind w:rightChars="20" w:right="42"/>
        <w:jc w:val="right"/>
        <w:rPr>
          <w:rFonts w:asciiTheme="minorEastAsia" w:eastAsiaTheme="minorEastAsia" w:hAnsiTheme="minorEastAsia"/>
          <w:sz w:val="24"/>
        </w:rPr>
      </w:pPr>
      <w:r>
        <w:rPr>
          <w:rFonts w:asciiTheme="minorEastAsia" w:eastAsiaTheme="minorEastAsia" w:hAnsiTheme="minorEastAsia"/>
          <w:sz w:val="24"/>
        </w:rPr>
        <w:t xml:space="preserve">                                       华孚时尚股份有限公司董事会</w:t>
      </w:r>
    </w:p>
    <w:p w:rsidR="00F81797" w:rsidRDefault="008F5539">
      <w:pPr>
        <w:wordWrap w:val="0"/>
        <w:ind w:rightChars="20" w:right="42"/>
        <w:jc w:val="right"/>
        <w:rPr>
          <w:rFonts w:asciiTheme="minorEastAsia" w:eastAsiaTheme="minorEastAsia" w:hAnsiTheme="minorEastAsia"/>
        </w:rPr>
      </w:pPr>
      <w:r>
        <w:rPr>
          <w:rFonts w:asciiTheme="minorEastAsia" w:eastAsiaTheme="minorEastAsia" w:hAnsiTheme="minorEastAsia"/>
          <w:sz w:val="24"/>
        </w:rPr>
        <w:t>二〇</w:t>
      </w:r>
      <w:r>
        <w:rPr>
          <w:rFonts w:asciiTheme="minorEastAsia" w:eastAsiaTheme="minorEastAsia" w:hAnsiTheme="minorEastAsia" w:hint="eastAsia"/>
          <w:sz w:val="24"/>
        </w:rPr>
        <w:t>二三</w:t>
      </w:r>
      <w:r>
        <w:rPr>
          <w:rFonts w:asciiTheme="minorEastAsia" w:eastAsiaTheme="minorEastAsia" w:hAnsiTheme="minorEastAsia"/>
          <w:sz w:val="24"/>
        </w:rPr>
        <w:t>年</w:t>
      </w:r>
      <w:r>
        <w:rPr>
          <w:rFonts w:asciiTheme="minorEastAsia" w:eastAsiaTheme="minorEastAsia" w:hAnsiTheme="minorEastAsia" w:hint="eastAsia"/>
          <w:sz w:val="24"/>
        </w:rPr>
        <w:t>十</w:t>
      </w:r>
      <w:r>
        <w:rPr>
          <w:rFonts w:asciiTheme="minorEastAsia" w:eastAsiaTheme="minorEastAsia" w:hAnsiTheme="minorEastAsia"/>
          <w:sz w:val="24"/>
        </w:rPr>
        <w:t>月</w:t>
      </w:r>
      <w:r>
        <w:rPr>
          <w:rFonts w:asciiTheme="minorEastAsia" w:eastAsiaTheme="minorEastAsia" w:hAnsiTheme="minorEastAsia" w:hint="eastAsia"/>
          <w:sz w:val="24"/>
        </w:rPr>
        <w:t>三十一</w:t>
      </w:r>
      <w:r>
        <w:rPr>
          <w:rFonts w:asciiTheme="minorEastAsia" w:eastAsiaTheme="minorEastAsia" w:hAnsiTheme="minorEastAsia"/>
          <w:sz w:val="24"/>
        </w:rPr>
        <w:t>日</w:t>
      </w:r>
    </w:p>
    <w:sectPr w:rsidR="00F81797" w:rsidSect="000B2A84">
      <w:pgSz w:w="11906" w:h="16838"/>
      <w:pgMar w:top="1276"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539" w:rsidRDefault="008F5539" w:rsidP="008F5539">
      <w:r>
        <w:separator/>
      </w:r>
    </w:p>
  </w:endnote>
  <w:endnote w:type="continuationSeparator" w:id="0">
    <w:p w:rsidR="008F5539" w:rsidRDefault="008F5539" w:rsidP="008F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539" w:rsidRDefault="008F5539" w:rsidP="008F5539">
      <w:r>
        <w:separator/>
      </w:r>
    </w:p>
  </w:footnote>
  <w:footnote w:type="continuationSeparator" w:id="0">
    <w:p w:rsidR="008F5539" w:rsidRDefault="008F5539" w:rsidP="008F5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844CF3"/>
    <w:rsid w:val="00007293"/>
    <w:rsid w:val="000142A7"/>
    <w:rsid w:val="000145EA"/>
    <w:rsid w:val="00032DA8"/>
    <w:rsid w:val="00056F83"/>
    <w:rsid w:val="000642F7"/>
    <w:rsid w:val="00064942"/>
    <w:rsid w:val="00067C86"/>
    <w:rsid w:val="00072D29"/>
    <w:rsid w:val="000746A4"/>
    <w:rsid w:val="0007701F"/>
    <w:rsid w:val="000869FD"/>
    <w:rsid w:val="000A07B8"/>
    <w:rsid w:val="000B2A84"/>
    <w:rsid w:val="000D0416"/>
    <w:rsid w:val="000F5AF9"/>
    <w:rsid w:val="00110CA2"/>
    <w:rsid w:val="00152060"/>
    <w:rsid w:val="00160828"/>
    <w:rsid w:val="00171561"/>
    <w:rsid w:val="001819B5"/>
    <w:rsid w:val="001834CB"/>
    <w:rsid w:val="00191D49"/>
    <w:rsid w:val="00191D98"/>
    <w:rsid w:val="00197828"/>
    <w:rsid w:val="001A39ED"/>
    <w:rsid w:val="001B2770"/>
    <w:rsid w:val="001B359F"/>
    <w:rsid w:val="001B3603"/>
    <w:rsid w:val="001B43F4"/>
    <w:rsid w:val="001C595D"/>
    <w:rsid w:val="001E532B"/>
    <w:rsid w:val="001F4853"/>
    <w:rsid w:val="001F6C55"/>
    <w:rsid w:val="002211EF"/>
    <w:rsid w:val="00225D90"/>
    <w:rsid w:val="002435C6"/>
    <w:rsid w:val="002447F3"/>
    <w:rsid w:val="00250E0B"/>
    <w:rsid w:val="0026295A"/>
    <w:rsid w:val="00273C93"/>
    <w:rsid w:val="00277D56"/>
    <w:rsid w:val="00285C8C"/>
    <w:rsid w:val="0028725E"/>
    <w:rsid w:val="00287EF9"/>
    <w:rsid w:val="00291BE1"/>
    <w:rsid w:val="002935A1"/>
    <w:rsid w:val="002B6844"/>
    <w:rsid w:val="002D6859"/>
    <w:rsid w:val="002E332E"/>
    <w:rsid w:val="002F5520"/>
    <w:rsid w:val="00306C99"/>
    <w:rsid w:val="00307970"/>
    <w:rsid w:val="00316D98"/>
    <w:rsid w:val="0032639B"/>
    <w:rsid w:val="00333F9C"/>
    <w:rsid w:val="003355B6"/>
    <w:rsid w:val="00354F79"/>
    <w:rsid w:val="003643B3"/>
    <w:rsid w:val="00373F5F"/>
    <w:rsid w:val="00382B40"/>
    <w:rsid w:val="003A0AED"/>
    <w:rsid w:val="003A6D17"/>
    <w:rsid w:val="003A7B42"/>
    <w:rsid w:val="003C2105"/>
    <w:rsid w:val="003C3162"/>
    <w:rsid w:val="003E1982"/>
    <w:rsid w:val="003E3AAF"/>
    <w:rsid w:val="003E67D4"/>
    <w:rsid w:val="00403D36"/>
    <w:rsid w:val="004311AF"/>
    <w:rsid w:val="00454911"/>
    <w:rsid w:val="004722BD"/>
    <w:rsid w:val="004756FC"/>
    <w:rsid w:val="00475B9C"/>
    <w:rsid w:val="004819BA"/>
    <w:rsid w:val="00484C0E"/>
    <w:rsid w:val="00485397"/>
    <w:rsid w:val="004B0A8B"/>
    <w:rsid w:val="004D7D47"/>
    <w:rsid w:val="004E3991"/>
    <w:rsid w:val="004E7761"/>
    <w:rsid w:val="004F436E"/>
    <w:rsid w:val="0050786F"/>
    <w:rsid w:val="005303A7"/>
    <w:rsid w:val="00554757"/>
    <w:rsid w:val="005603E9"/>
    <w:rsid w:val="005637B5"/>
    <w:rsid w:val="00564642"/>
    <w:rsid w:val="00570394"/>
    <w:rsid w:val="005726FD"/>
    <w:rsid w:val="00581D57"/>
    <w:rsid w:val="00583371"/>
    <w:rsid w:val="00594CE3"/>
    <w:rsid w:val="005952DD"/>
    <w:rsid w:val="005A3EC5"/>
    <w:rsid w:val="005C3750"/>
    <w:rsid w:val="005C381B"/>
    <w:rsid w:val="005C6441"/>
    <w:rsid w:val="005D6562"/>
    <w:rsid w:val="006000AF"/>
    <w:rsid w:val="00602E3C"/>
    <w:rsid w:val="006036A9"/>
    <w:rsid w:val="0060371E"/>
    <w:rsid w:val="00630782"/>
    <w:rsid w:val="0063676C"/>
    <w:rsid w:val="006421C1"/>
    <w:rsid w:val="00651263"/>
    <w:rsid w:val="00654F00"/>
    <w:rsid w:val="00666BB4"/>
    <w:rsid w:val="00677B15"/>
    <w:rsid w:val="006822AB"/>
    <w:rsid w:val="00683DA0"/>
    <w:rsid w:val="0069022B"/>
    <w:rsid w:val="00690704"/>
    <w:rsid w:val="00697973"/>
    <w:rsid w:val="006A07D2"/>
    <w:rsid w:val="006D3204"/>
    <w:rsid w:val="006D4C01"/>
    <w:rsid w:val="006E677C"/>
    <w:rsid w:val="007076CF"/>
    <w:rsid w:val="00711695"/>
    <w:rsid w:val="00717778"/>
    <w:rsid w:val="00740F07"/>
    <w:rsid w:val="00750DA3"/>
    <w:rsid w:val="007601DE"/>
    <w:rsid w:val="00762248"/>
    <w:rsid w:val="00762283"/>
    <w:rsid w:val="007763CF"/>
    <w:rsid w:val="007817EE"/>
    <w:rsid w:val="00784119"/>
    <w:rsid w:val="00796134"/>
    <w:rsid w:val="007B2470"/>
    <w:rsid w:val="007C57E0"/>
    <w:rsid w:val="007D0105"/>
    <w:rsid w:val="007D77B8"/>
    <w:rsid w:val="007E7191"/>
    <w:rsid w:val="007F07D9"/>
    <w:rsid w:val="007F4302"/>
    <w:rsid w:val="0082793D"/>
    <w:rsid w:val="00831B8B"/>
    <w:rsid w:val="00832685"/>
    <w:rsid w:val="00841BE8"/>
    <w:rsid w:val="0084220F"/>
    <w:rsid w:val="00844CF3"/>
    <w:rsid w:val="008465AA"/>
    <w:rsid w:val="00862A46"/>
    <w:rsid w:val="0087067A"/>
    <w:rsid w:val="008844E3"/>
    <w:rsid w:val="008A22CB"/>
    <w:rsid w:val="008B1694"/>
    <w:rsid w:val="008C3CE0"/>
    <w:rsid w:val="008C75BA"/>
    <w:rsid w:val="008D2663"/>
    <w:rsid w:val="008E3D34"/>
    <w:rsid w:val="008E660E"/>
    <w:rsid w:val="008E7D60"/>
    <w:rsid w:val="008F18CB"/>
    <w:rsid w:val="008F4A4B"/>
    <w:rsid w:val="008F5539"/>
    <w:rsid w:val="009043EF"/>
    <w:rsid w:val="009073FC"/>
    <w:rsid w:val="00914D02"/>
    <w:rsid w:val="00925296"/>
    <w:rsid w:val="0092630E"/>
    <w:rsid w:val="00926A63"/>
    <w:rsid w:val="00937EA4"/>
    <w:rsid w:val="00943358"/>
    <w:rsid w:val="00943F04"/>
    <w:rsid w:val="00943FF8"/>
    <w:rsid w:val="009702D4"/>
    <w:rsid w:val="00972048"/>
    <w:rsid w:val="00974131"/>
    <w:rsid w:val="009836B7"/>
    <w:rsid w:val="00983991"/>
    <w:rsid w:val="00986634"/>
    <w:rsid w:val="009D0419"/>
    <w:rsid w:val="009D7ECC"/>
    <w:rsid w:val="009E314D"/>
    <w:rsid w:val="009E4F4E"/>
    <w:rsid w:val="009E5D45"/>
    <w:rsid w:val="00A22881"/>
    <w:rsid w:val="00A37A30"/>
    <w:rsid w:val="00A37D21"/>
    <w:rsid w:val="00A5220F"/>
    <w:rsid w:val="00A55EE2"/>
    <w:rsid w:val="00A63406"/>
    <w:rsid w:val="00A836AA"/>
    <w:rsid w:val="00A90211"/>
    <w:rsid w:val="00AA5FDD"/>
    <w:rsid w:val="00AA638F"/>
    <w:rsid w:val="00AB3D44"/>
    <w:rsid w:val="00AC591E"/>
    <w:rsid w:val="00AD2ECA"/>
    <w:rsid w:val="00AF7521"/>
    <w:rsid w:val="00B042B4"/>
    <w:rsid w:val="00B06415"/>
    <w:rsid w:val="00B20328"/>
    <w:rsid w:val="00B2155E"/>
    <w:rsid w:val="00B21FEF"/>
    <w:rsid w:val="00B32A51"/>
    <w:rsid w:val="00B4059F"/>
    <w:rsid w:val="00B541BD"/>
    <w:rsid w:val="00B57097"/>
    <w:rsid w:val="00B6199F"/>
    <w:rsid w:val="00B655F8"/>
    <w:rsid w:val="00B772B8"/>
    <w:rsid w:val="00B855D3"/>
    <w:rsid w:val="00B9561B"/>
    <w:rsid w:val="00BC6DB8"/>
    <w:rsid w:val="00BD33F3"/>
    <w:rsid w:val="00BD6C29"/>
    <w:rsid w:val="00BD6F7E"/>
    <w:rsid w:val="00BE3E21"/>
    <w:rsid w:val="00BF13AE"/>
    <w:rsid w:val="00BF4955"/>
    <w:rsid w:val="00BF532E"/>
    <w:rsid w:val="00BF53A9"/>
    <w:rsid w:val="00BF7BCB"/>
    <w:rsid w:val="00C0046A"/>
    <w:rsid w:val="00C10450"/>
    <w:rsid w:val="00C11632"/>
    <w:rsid w:val="00C11BC2"/>
    <w:rsid w:val="00C27CC1"/>
    <w:rsid w:val="00C52BA6"/>
    <w:rsid w:val="00C80767"/>
    <w:rsid w:val="00C97AFA"/>
    <w:rsid w:val="00CB669B"/>
    <w:rsid w:val="00CD276D"/>
    <w:rsid w:val="00CD6AA9"/>
    <w:rsid w:val="00CE7A85"/>
    <w:rsid w:val="00CF0030"/>
    <w:rsid w:val="00CF2194"/>
    <w:rsid w:val="00CF2A5F"/>
    <w:rsid w:val="00D00166"/>
    <w:rsid w:val="00D34817"/>
    <w:rsid w:val="00D81CDA"/>
    <w:rsid w:val="00D851B2"/>
    <w:rsid w:val="00D96E04"/>
    <w:rsid w:val="00DA360D"/>
    <w:rsid w:val="00DD2303"/>
    <w:rsid w:val="00DD757A"/>
    <w:rsid w:val="00DE256E"/>
    <w:rsid w:val="00DF1C8A"/>
    <w:rsid w:val="00DF3EEE"/>
    <w:rsid w:val="00DF4831"/>
    <w:rsid w:val="00E02E4A"/>
    <w:rsid w:val="00E17A44"/>
    <w:rsid w:val="00E2712F"/>
    <w:rsid w:val="00E41E20"/>
    <w:rsid w:val="00E453C9"/>
    <w:rsid w:val="00E62308"/>
    <w:rsid w:val="00E67966"/>
    <w:rsid w:val="00E804BB"/>
    <w:rsid w:val="00E84910"/>
    <w:rsid w:val="00E93F6D"/>
    <w:rsid w:val="00EB244F"/>
    <w:rsid w:val="00EC757E"/>
    <w:rsid w:val="00ED09F3"/>
    <w:rsid w:val="00EE16F0"/>
    <w:rsid w:val="00F01039"/>
    <w:rsid w:val="00F11AC0"/>
    <w:rsid w:val="00F173C6"/>
    <w:rsid w:val="00F22A1B"/>
    <w:rsid w:val="00F24AF2"/>
    <w:rsid w:val="00F42108"/>
    <w:rsid w:val="00F42D21"/>
    <w:rsid w:val="00F44539"/>
    <w:rsid w:val="00F54AEF"/>
    <w:rsid w:val="00F722E2"/>
    <w:rsid w:val="00F742AC"/>
    <w:rsid w:val="00F758CC"/>
    <w:rsid w:val="00F81797"/>
    <w:rsid w:val="00F83E6C"/>
    <w:rsid w:val="00FA44C7"/>
    <w:rsid w:val="00FA55E0"/>
    <w:rsid w:val="00FB475C"/>
    <w:rsid w:val="00FB76EC"/>
    <w:rsid w:val="00FF00D3"/>
    <w:rsid w:val="00FF7571"/>
    <w:rsid w:val="084C1B4F"/>
    <w:rsid w:val="09C80C0C"/>
    <w:rsid w:val="09D36F24"/>
    <w:rsid w:val="16873D30"/>
    <w:rsid w:val="175E738C"/>
    <w:rsid w:val="1E6F3A27"/>
    <w:rsid w:val="38DF7CCF"/>
    <w:rsid w:val="399F745E"/>
    <w:rsid w:val="3C113A6D"/>
    <w:rsid w:val="40103DB4"/>
    <w:rsid w:val="4290203A"/>
    <w:rsid w:val="4E9A3543"/>
    <w:rsid w:val="519D5BDA"/>
    <w:rsid w:val="5DA84284"/>
    <w:rsid w:val="60F0014C"/>
    <w:rsid w:val="6A153FA2"/>
    <w:rsid w:val="70C615DD"/>
    <w:rsid w:val="71DE7E1D"/>
    <w:rsid w:val="75EB4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qFormat="1"/>
    <w:lsdException w:name="Body Text Inden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uiPriority w:val="99"/>
    <w:semiHidden/>
    <w:unhideWhenUsed/>
    <w:qFormat/>
    <w:pPr>
      <w:spacing w:after="120"/>
    </w:pPr>
  </w:style>
  <w:style w:type="paragraph" w:styleId="a5">
    <w:name w:val="Body Text Indent"/>
    <w:basedOn w:val="a"/>
    <w:link w:val="Char1"/>
    <w:qFormat/>
    <w:pPr>
      <w:spacing w:after="120"/>
      <w:ind w:leftChars="200" w:left="42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5"/>
    <w:uiPriority w:val="99"/>
    <w:semiHidden/>
    <w:unhideWhenUsed/>
    <w:qFormat/>
    <w:rPr>
      <w:b/>
      <w:bCs/>
    </w:rPr>
  </w:style>
  <w:style w:type="character" w:styleId="aa">
    <w:name w:val="Hyperlink"/>
    <w:basedOn w:val="a0"/>
    <w:uiPriority w:val="99"/>
    <w:semiHidden/>
    <w:unhideWhenUsed/>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Char1">
    <w:name w:val="正文文本缩进 Char"/>
    <w:basedOn w:val="a0"/>
    <w:link w:val="a5"/>
    <w:qFormat/>
    <w:rPr>
      <w:rFonts w:ascii="Times New Roman" w:eastAsia="宋体" w:hAnsi="Times New Roman" w:cs="Times New Roman"/>
      <w:szCs w:val="24"/>
    </w:rPr>
  </w:style>
  <w:style w:type="character" w:customStyle="1" w:styleId="Char4">
    <w:name w:val="页眉 Char"/>
    <w:basedOn w:val="a0"/>
    <w:link w:val="a8"/>
    <w:uiPriority w:val="99"/>
    <w:qFormat/>
    <w:rPr>
      <w:rFonts w:ascii="Times New Roman" w:eastAsia="宋体" w:hAnsi="Times New Roman" w:cs="Times New Roman"/>
      <w:sz w:val="18"/>
      <w:szCs w:val="18"/>
    </w:rPr>
  </w:style>
  <w:style w:type="character" w:customStyle="1" w:styleId="Char3">
    <w:name w:val="页脚 Char"/>
    <w:basedOn w:val="a0"/>
    <w:link w:val="a7"/>
    <w:uiPriority w:val="99"/>
    <w:qFormat/>
    <w:rPr>
      <w:rFonts w:ascii="Times New Roman" w:eastAsia="宋体" w:hAnsi="Times New Roman" w:cs="Times New Roman"/>
      <w:sz w:val="18"/>
      <w:szCs w:val="18"/>
    </w:rPr>
  </w:style>
  <w:style w:type="character" w:customStyle="1" w:styleId="Char2">
    <w:name w:val="批注框文本 Char"/>
    <w:basedOn w:val="a0"/>
    <w:link w:val="a6"/>
    <w:uiPriority w:val="99"/>
    <w:semiHidden/>
    <w:qFormat/>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5">
    <w:name w:val="批注主题 Char"/>
    <w:basedOn w:val="Char"/>
    <w:link w:val="a9"/>
    <w:uiPriority w:val="99"/>
    <w:semiHidden/>
    <w:qFormat/>
    <w:rPr>
      <w:rFonts w:ascii="Times New Roman" w:eastAsia="宋体" w:hAnsi="Times New Roman" w:cs="Times New Roman"/>
      <w:b/>
      <w:bCs/>
      <w:szCs w:val="24"/>
    </w:rPr>
  </w:style>
  <w:style w:type="character" w:customStyle="1" w:styleId="Char0">
    <w:name w:val="正文文本 Char"/>
    <w:basedOn w:val="a0"/>
    <w:link w:val="a4"/>
    <w:uiPriority w:val="99"/>
    <w:semiHidden/>
    <w:qFormat/>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qFormat="1"/>
    <w:lsdException w:name="Body Text Inden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uiPriority w:val="99"/>
    <w:semiHidden/>
    <w:unhideWhenUsed/>
    <w:qFormat/>
    <w:pPr>
      <w:spacing w:after="120"/>
    </w:pPr>
  </w:style>
  <w:style w:type="paragraph" w:styleId="a5">
    <w:name w:val="Body Text Indent"/>
    <w:basedOn w:val="a"/>
    <w:link w:val="Char1"/>
    <w:qFormat/>
    <w:pPr>
      <w:spacing w:after="120"/>
      <w:ind w:leftChars="200" w:left="42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5"/>
    <w:uiPriority w:val="99"/>
    <w:semiHidden/>
    <w:unhideWhenUsed/>
    <w:qFormat/>
    <w:rPr>
      <w:b/>
      <w:bCs/>
    </w:rPr>
  </w:style>
  <w:style w:type="character" w:styleId="aa">
    <w:name w:val="Hyperlink"/>
    <w:basedOn w:val="a0"/>
    <w:uiPriority w:val="99"/>
    <w:semiHidden/>
    <w:unhideWhenUsed/>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Char1">
    <w:name w:val="正文文本缩进 Char"/>
    <w:basedOn w:val="a0"/>
    <w:link w:val="a5"/>
    <w:qFormat/>
    <w:rPr>
      <w:rFonts w:ascii="Times New Roman" w:eastAsia="宋体" w:hAnsi="Times New Roman" w:cs="Times New Roman"/>
      <w:szCs w:val="24"/>
    </w:rPr>
  </w:style>
  <w:style w:type="character" w:customStyle="1" w:styleId="Char4">
    <w:name w:val="页眉 Char"/>
    <w:basedOn w:val="a0"/>
    <w:link w:val="a8"/>
    <w:uiPriority w:val="99"/>
    <w:qFormat/>
    <w:rPr>
      <w:rFonts w:ascii="Times New Roman" w:eastAsia="宋体" w:hAnsi="Times New Roman" w:cs="Times New Roman"/>
      <w:sz w:val="18"/>
      <w:szCs w:val="18"/>
    </w:rPr>
  </w:style>
  <w:style w:type="character" w:customStyle="1" w:styleId="Char3">
    <w:name w:val="页脚 Char"/>
    <w:basedOn w:val="a0"/>
    <w:link w:val="a7"/>
    <w:uiPriority w:val="99"/>
    <w:qFormat/>
    <w:rPr>
      <w:rFonts w:ascii="Times New Roman" w:eastAsia="宋体" w:hAnsi="Times New Roman" w:cs="Times New Roman"/>
      <w:sz w:val="18"/>
      <w:szCs w:val="18"/>
    </w:rPr>
  </w:style>
  <w:style w:type="character" w:customStyle="1" w:styleId="Char2">
    <w:name w:val="批注框文本 Char"/>
    <w:basedOn w:val="a0"/>
    <w:link w:val="a6"/>
    <w:uiPriority w:val="99"/>
    <w:semiHidden/>
    <w:qFormat/>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5">
    <w:name w:val="批注主题 Char"/>
    <w:basedOn w:val="Char"/>
    <w:link w:val="a9"/>
    <w:uiPriority w:val="99"/>
    <w:semiHidden/>
    <w:qFormat/>
    <w:rPr>
      <w:rFonts w:ascii="Times New Roman" w:eastAsia="宋体" w:hAnsi="Times New Roman" w:cs="Times New Roman"/>
      <w:b/>
      <w:bCs/>
      <w:szCs w:val="24"/>
    </w:rPr>
  </w:style>
  <w:style w:type="character" w:customStyle="1" w:styleId="Char0">
    <w:name w:val="正文文本 Char"/>
    <w:basedOn w:val="a0"/>
    <w:link w:val="a4"/>
    <w:uiPriority w:val="99"/>
    <w:semiHidden/>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F1A94-847A-4D3C-BDA9-ABEA2FDE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335</Words>
  <Characters>1916</Characters>
  <Application>Microsoft Office Word</Application>
  <DocSecurity>0</DocSecurity>
  <Lines>15</Lines>
  <Paragraphs>4</Paragraphs>
  <ScaleCrop>false</ScaleCrop>
  <Company>Lenovo</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8</cp:revision>
  <cp:lastPrinted>2018-04-16T11:45:00Z</cp:lastPrinted>
  <dcterms:created xsi:type="dcterms:W3CDTF">2023-10-25T09:30:00Z</dcterms:created>
  <dcterms:modified xsi:type="dcterms:W3CDTF">2023-10-30T09:50:00Z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4D54A2A55D34408CA67587860C17E9BB_12</vt:lpwstr>
  </property>
</Properties>
</file>