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DE" w:rsidRPr="006A7735" w:rsidRDefault="009B5E96">
      <w:pPr>
        <w:spacing w:before="200" w:after="1000" w:line="560" w:lineRule="exact"/>
        <w:jc w:val="center"/>
        <w:rPr>
          <w:rFonts w:ascii="黑体" w:eastAsia="黑体" w:hAnsi="黑体" w:cs="宋体"/>
          <w:sz w:val="20"/>
          <w:szCs w:val="18"/>
        </w:rPr>
      </w:pPr>
      <w:r w:rsidRPr="006A7735">
        <w:rPr>
          <w:rFonts w:ascii="黑体" w:eastAsia="黑体" w:hAnsi="黑体" w:cs="宋体"/>
          <w:sz w:val="20"/>
          <w:szCs w:val="18"/>
        </w:rPr>
        <w:t>证券代码：</w:t>
      </w:r>
      <w:r w:rsidRPr="006A7735">
        <w:rPr>
          <w:rFonts w:ascii="黑体" w:eastAsia="黑体" w:hAnsi="黑体" w:cs="宋体"/>
          <w:sz w:val="20"/>
          <w:szCs w:val="18"/>
        </w:rPr>
        <w:t xml:space="preserve">002042                </w:t>
      </w:r>
      <w:r w:rsidRPr="006A7735">
        <w:rPr>
          <w:rFonts w:ascii="黑体" w:eastAsia="黑体" w:hAnsi="黑体" w:cs="宋体"/>
          <w:sz w:val="20"/>
          <w:szCs w:val="18"/>
        </w:rPr>
        <w:t>证券简称：华孚时尚</w:t>
      </w:r>
      <w:r w:rsidRPr="006A7735">
        <w:rPr>
          <w:rFonts w:ascii="黑体" w:eastAsia="黑体" w:hAnsi="黑体" w:cs="宋体"/>
          <w:sz w:val="20"/>
          <w:szCs w:val="18"/>
        </w:rPr>
        <w:t xml:space="preserve">                </w:t>
      </w:r>
      <w:r w:rsidRPr="006A7735">
        <w:rPr>
          <w:rFonts w:ascii="黑体" w:eastAsia="黑体" w:hAnsi="黑体" w:cs="宋体"/>
          <w:sz w:val="20"/>
          <w:szCs w:val="18"/>
        </w:rPr>
        <w:t>公告编号：</w:t>
      </w:r>
      <w:r w:rsidR="006A7735" w:rsidRPr="006A7735">
        <w:rPr>
          <w:rFonts w:ascii="黑体" w:eastAsia="黑体" w:hAnsi="黑体" w:cs="宋体" w:hint="eastAsia"/>
          <w:sz w:val="20"/>
          <w:szCs w:val="18"/>
        </w:rPr>
        <w:t>2023-41</w:t>
      </w:r>
    </w:p>
    <w:p w:rsidR="006A7735" w:rsidRDefault="006A7735">
      <w:pPr>
        <w:spacing w:after="1000" w:line="400" w:lineRule="exact"/>
        <w:jc w:val="center"/>
        <w:rPr>
          <w:rFonts w:ascii="宋体" w:eastAsia="宋体" w:hAnsi="宋体" w:cs="宋体" w:hint="eastAsia"/>
          <w:b/>
          <w:bCs/>
          <w:sz w:val="36"/>
          <w:szCs w:val="36"/>
        </w:rPr>
      </w:pPr>
    </w:p>
    <w:p w:rsidR="006A7735" w:rsidRDefault="006A7735" w:rsidP="006A7735">
      <w:pPr>
        <w:spacing w:beforeLines="550" w:before="1716" w:after="240" w:line="400" w:lineRule="exact"/>
        <w:jc w:val="center"/>
        <w:rPr>
          <w:rFonts w:ascii="宋体" w:eastAsia="宋体" w:hAnsi="宋体" w:cs="宋体" w:hint="eastAsia"/>
          <w:b/>
          <w:bCs/>
          <w:sz w:val="36"/>
          <w:szCs w:val="36"/>
        </w:rPr>
      </w:pPr>
      <w:r>
        <w:rPr>
          <w:noProof/>
          <w:kern w:val="0"/>
          <w:sz w:val="24"/>
          <w:szCs w:val="24"/>
        </w:rPr>
        <w:drawing>
          <wp:inline distT="0" distB="0" distL="0" distR="0" wp14:anchorId="42E1BDFF" wp14:editId="6942B594">
            <wp:extent cx="1411200" cy="39240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00" cy="392400"/>
                    </a:xfrm>
                    <a:prstGeom prst="rect">
                      <a:avLst/>
                    </a:prstGeom>
                    <a:noFill/>
                    <a:ln>
                      <a:noFill/>
                    </a:ln>
                  </pic:spPr>
                </pic:pic>
              </a:graphicData>
            </a:graphic>
          </wp:inline>
        </w:drawing>
      </w:r>
    </w:p>
    <w:p w:rsidR="006A7735" w:rsidRDefault="009B5E96" w:rsidP="006A7735">
      <w:pPr>
        <w:spacing w:after="360" w:line="400" w:lineRule="exact"/>
        <w:jc w:val="center"/>
        <w:rPr>
          <w:rFonts w:ascii="宋体" w:eastAsia="宋体" w:hAnsi="宋体" w:cs="宋体" w:hint="eastAsia"/>
          <w:b/>
          <w:bCs/>
          <w:sz w:val="36"/>
          <w:szCs w:val="36"/>
        </w:rPr>
      </w:pPr>
      <w:r>
        <w:rPr>
          <w:rFonts w:ascii="宋体" w:eastAsia="宋体" w:hAnsi="宋体" w:cs="宋体"/>
          <w:b/>
          <w:bCs/>
          <w:sz w:val="36"/>
          <w:szCs w:val="36"/>
        </w:rPr>
        <w:t>华孚时尚股份有限公司</w:t>
      </w:r>
    </w:p>
    <w:p w:rsidR="00DE1EDE" w:rsidRDefault="009B5E96" w:rsidP="006A7735">
      <w:pPr>
        <w:spacing w:after="360" w:line="400" w:lineRule="exact"/>
        <w:jc w:val="center"/>
        <w:rPr>
          <w:rFonts w:ascii="宋体" w:eastAsia="宋体" w:hAnsi="宋体" w:cs="宋体"/>
          <w:b/>
          <w:bCs/>
          <w:sz w:val="36"/>
          <w:szCs w:val="36"/>
        </w:rPr>
      </w:pPr>
      <w:r>
        <w:rPr>
          <w:rFonts w:ascii="宋体" w:eastAsia="宋体" w:hAnsi="宋体" w:cs="宋体"/>
          <w:b/>
          <w:bCs/>
          <w:sz w:val="36"/>
          <w:szCs w:val="36"/>
        </w:rPr>
        <w:t>2023</w:t>
      </w:r>
      <w:r>
        <w:rPr>
          <w:rFonts w:ascii="宋体" w:eastAsia="宋体" w:hAnsi="宋体" w:cs="宋体"/>
          <w:b/>
          <w:bCs/>
          <w:sz w:val="36"/>
          <w:szCs w:val="36"/>
        </w:rPr>
        <w:t>年半年度报告摘要</w:t>
      </w:r>
    </w:p>
    <w:p w:rsidR="00DE1EDE" w:rsidRDefault="009B5E96">
      <w:r>
        <w:br w:type="page"/>
      </w:r>
    </w:p>
    <w:p w:rsidR="00DE1EDE" w:rsidRDefault="009B5E96">
      <w:pPr>
        <w:pStyle w:val="2"/>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lastRenderedPageBreak/>
        <w:t>一、重要提示</w:t>
      </w:r>
      <w:bookmarkEnd w:id="0"/>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本半年度报告摘要来自半年度报告全文，为全面了解本公司的经营成果、财务状况及未来发展规划，投资者应当到证监会指定媒体仔细阅读半年度报告全文。</w:t>
      </w:r>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所有董事均已出席了审议本报告的董事会会议。</w:t>
      </w:r>
    </w:p>
    <w:p w:rsidR="00DE1EDE" w:rsidRDefault="009B5E96">
      <w:pPr>
        <w:spacing w:before="100" w:after="100" w:line="240" w:lineRule="exact"/>
        <w:rPr>
          <w:rFonts w:ascii="宋体" w:eastAsia="宋体" w:hAnsi="宋体" w:cs="宋体"/>
          <w:sz w:val="18"/>
          <w:szCs w:val="18"/>
        </w:rPr>
      </w:pPr>
      <w:r>
        <w:rPr>
          <w:rFonts w:ascii="宋体" w:eastAsia="宋体" w:hAnsi="宋体" w:cs="宋体"/>
          <w:sz w:val="18"/>
          <w:szCs w:val="18"/>
        </w:rPr>
        <w:t>非标准审计意见提示</w:t>
      </w:r>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spacing w:before="100" w:after="40" w:line="240" w:lineRule="exact"/>
        <w:rPr>
          <w:rFonts w:ascii="宋体" w:eastAsia="宋体" w:hAnsi="宋体" w:cs="宋体"/>
          <w:sz w:val="18"/>
          <w:szCs w:val="18"/>
        </w:rPr>
      </w:pPr>
      <w:r>
        <w:rPr>
          <w:rFonts w:ascii="宋体" w:eastAsia="宋体" w:hAnsi="宋体" w:cs="宋体"/>
          <w:sz w:val="18"/>
          <w:szCs w:val="18"/>
        </w:rPr>
        <w:t>董事会审议的报告期普通股利润分配预案或公积金转增股本预案</w:t>
      </w:r>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公司计划不派发现金红利，不送红股，不以公积金转增股本。</w:t>
      </w:r>
    </w:p>
    <w:p w:rsidR="00DE1EDE" w:rsidRDefault="009B5E96">
      <w:pPr>
        <w:spacing w:before="100" w:after="100" w:line="240" w:lineRule="exact"/>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DE1EDE" w:rsidRDefault="009B5E96">
      <w:pPr>
        <w:pStyle w:val="3"/>
        <w:spacing w:line="280" w:lineRule="exact"/>
        <w:jc w:val="left"/>
        <w:rPr>
          <w:rFonts w:ascii="宋体" w:hAnsi="宋体" w:cs="宋体"/>
          <w:b/>
          <w:bCs/>
        </w:rPr>
      </w:pPr>
      <w:bookmarkStart w:id="2" w:name="_Toc988891"/>
      <w:r>
        <w:rPr>
          <w:rFonts w:ascii="宋体" w:hAnsi="宋体" w:cs="宋体"/>
          <w:b/>
          <w:bCs/>
        </w:rPr>
        <w:t>1</w:t>
      </w:r>
      <w:r>
        <w:rPr>
          <w:rFonts w:ascii="宋体" w:hAnsi="宋体" w:cs="宋体"/>
          <w:b/>
          <w:bCs/>
        </w:rPr>
        <w:t>、公司简介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518"/>
        <w:gridCol w:w="2373"/>
        <w:gridCol w:w="1187"/>
        <w:gridCol w:w="1187"/>
        <w:gridCol w:w="2374"/>
      </w:tblGrid>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373"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华孚时尚</w:t>
            </w:r>
          </w:p>
        </w:tc>
        <w:tc>
          <w:tcPr>
            <w:tcW w:w="237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374"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002042</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7121" w:type="dxa"/>
            <w:gridSpan w:val="4"/>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变更前的股票简称（如有）</w:t>
            </w:r>
          </w:p>
        </w:tc>
        <w:tc>
          <w:tcPr>
            <w:tcW w:w="7121" w:type="dxa"/>
            <w:gridSpan w:val="4"/>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无</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rsidP="006A7735">
            <w:pPr>
              <w:spacing w:before="40" w:after="40" w:line="240" w:lineRule="exact"/>
              <w:rPr>
                <w:rFonts w:ascii="宋体" w:eastAsia="宋体" w:hAnsi="宋体" w:cs="宋体"/>
                <w:sz w:val="18"/>
                <w:szCs w:val="18"/>
              </w:rPr>
            </w:pPr>
            <w:r>
              <w:rPr>
                <w:rFonts w:ascii="宋体" w:eastAsia="宋体" w:hAnsi="宋体" w:cs="宋体"/>
                <w:sz w:val="18"/>
                <w:szCs w:val="18"/>
              </w:rPr>
              <w:t>联系人和联系方式</w:t>
            </w:r>
          </w:p>
        </w:tc>
        <w:tc>
          <w:tcPr>
            <w:tcW w:w="356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56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560"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张正</w:t>
            </w:r>
          </w:p>
        </w:tc>
        <w:tc>
          <w:tcPr>
            <w:tcW w:w="3561"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孙献</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560"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广东省深圳市福田区市花路</w:t>
            </w:r>
            <w:r>
              <w:rPr>
                <w:rFonts w:ascii="宋体" w:eastAsia="宋体" w:hAnsi="宋体" w:cs="宋体"/>
                <w:sz w:val="18"/>
                <w:szCs w:val="18"/>
              </w:rPr>
              <w:t>5</w:t>
            </w:r>
            <w:r>
              <w:rPr>
                <w:rFonts w:ascii="宋体" w:eastAsia="宋体" w:hAnsi="宋体" w:cs="宋体"/>
                <w:sz w:val="18"/>
                <w:szCs w:val="18"/>
              </w:rPr>
              <w:t>号长富金茂大厦</w:t>
            </w:r>
            <w:r>
              <w:rPr>
                <w:rFonts w:ascii="宋体" w:eastAsia="宋体" w:hAnsi="宋体" w:cs="宋体"/>
                <w:sz w:val="18"/>
                <w:szCs w:val="18"/>
              </w:rPr>
              <w:t>59</w:t>
            </w:r>
            <w:r>
              <w:rPr>
                <w:rFonts w:ascii="宋体" w:eastAsia="宋体" w:hAnsi="宋体" w:cs="宋体"/>
                <w:sz w:val="18"/>
                <w:szCs w:val="18"/>
              </w:rPr>
              <w:t>楼</w:t>
            </w:r>
          </w:p>
        </w:tc>
        <w:tc>
          <w:tcPr>
            <w:tcW w:w="3561"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广东省深圳市福田区市花路</w:t>
            </w:r>
            <w:r>
              <w:rPr>
                <w:rFonts w:ascii="宋体" w:eastAsia="宋体" w:hAnsi="宋体" w:cs="宋体"/>
                <w:sz w:val="18"/>
                <w:szCs w:val="18"/>
              </w:rPr>
              <w:t>5</w:t>
            </w:r>
            <w:r>
              <w:rPr>
                <w:rFonts w:ascii="宋体" w:eastAsia="宋体" w:hAnsi="宋体" w:cs="宋体"/>
                <w:sz w:val="18"/>
                <w:szCs w:val="18"/>
              </w:rPr>
              <w:t>号长富金茂大厦</w:t>
            </w:r>
            <w:r>
              <w:rPr>
                <w:rFonts w:ascii="宋体" w:eastAsia="宋体" w:hAnsi="宋体" w:cs="宋体"/>
                <w:sz w:val="18"/>
                <w:szCs w:val="18"/>
              </w:rPr>
              <w:t>59</w:t>
            </w:r>
            <w:r>
              <w:rPr>
                <w:rFonts w:ascii="宋体" w:eastAsia="宋体" w:hAnsi="宋体" w:cs="宋体"/>
                <w:sz w:val="18"/>
                <w:szCs w:val="18"/>
              </w:rPr>
              <w:t>楼</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560"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0755-83735593</w:t>
            </w:r>
          </w:p>
        </w:tc>
        <w:tc>
          <w:tcPr>
            <w:tcW w:w="3561"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0755-83735433</w:t>
            </w:r>
          </w:p>
        </w:tc>
      </w:tr>
      <w:tr w:rsidR="00DE1EDE" w:rsidTr="006A7735">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560"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dongban@e-huafu.com</w:t>
            </w:r>
          </w:p>
        </w:tc>
        <w:tc>
          <w:tcPr>
            <w:tcW w:w="3561"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sunx@e-huafu.com</w:t>
            </w:r>
          </w:p>
        </w:tc>
      </w:tr>
    </w:tbl>
    <w:p w:rsidR="00DE1EDE" w:rsidRDefault="009B5E96">
      <w:pPr>
        <w:pStyle w:val="3"/>
        <w:spacing w:line="280" w:lineRule="exact"/>
        <w:jc w:val="left"/>
        <w:rPr>
          <w:rFonts w:ascii="宋体" w:hAnsi="宋体" w:cs="宋体"/>
          <w:b/>
          <w:bCs/>
        </w:rPr>
      </w:pPr>
      <w:bookmarkStart w:id="3" w:name="_Toc988892"/>
      <w:r>
        <w:rPr>
          <w:rFonts w:ascii="宋体" w:hAnsi="宋体" w:cs="宋体"/>
          <w:b/>
          <w:bCs/>
        </w:rPr>
        <w:t>2</w:t>
      </w:r>
      <w:r>
        <w:rPr>
          <w:rFonts w:ascii="宋体" w:hAnsi="宋体" w:cs="宋体"/>
          <w:b/>
          <w:bCs/>
        </w:rPr>
        <w:t>、主要财务数据和财务指标</w:t>
      </w:r>
      <w:bookmarkEnd w:id="3"/>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369"/>
        <w:gridCol w:w="2090"/>
        <w:gridCol w:w="2090"/>
        <w:gridCol w:w="2090"/>
      </w:tblGrid>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-9.17%</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-72.17%</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64,666,468.54</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276,700,678.00</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-76.63%</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765,437,050.51</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99.20%</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基本每股收益（元</w:t>
            </w:r>
            <w:r>
              <w:rPr>
                <w:rFonts w:ascii="宋体" w:eastAsia="宋体" w:hAnsi="宋体" w:cs="宋体"/>
                <w:sz w:val="18"/>
                <w:szCs w:val="18"/>
              </w:rPr>
              <w:t>/</w:t>
            </w:r>
            <w:r>
              <w:rPr>
                <w:rFonts w:ascii="宋体" w:eastAsia="宋体" w:hAnsi="宋体" w:cs="宋体"/>
                <w:sz w:val="18"/>
                <w:szCs w:val="18"/>
              </w:rPr>
              <w:t>股）</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-70.59%</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稀释每股收益（元</w:t>
            </w:r>
            <w:r>
              <w:rPr>
                <w:rFonts w:ascii="宋体" w:eastAsia="宋体" w:hAnsi="宋体" w:cs="宋体"/>
                <w:sz w:val="18"/>
                <w:szCs w:val="18"/>
              </w:rPr>
              <w:t>/</w:t>
            </w:r>
            <w:r>
              <w:rPr>
                <w:rFonts w:ascii="宋体" w:eastAsia="宋体" w:hAnsi="宋体" w:cs="宋体"/>
                <w:sz w:val="18"/>
                <w:szCs w:val="18"/>
              </w:rPr>
              <w:t>股）</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-70.59%</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1.29%</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4.09%</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-2.80%</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090"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18,144,000,776.77</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-0.97%</w:t>
            </w:r>
          </w:p>
        </w:tc>
      </w:tr>
      <w:tr w:rsidR="00DE1EDE" w:rsidTr="006A7735">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2090"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-1.12%</w:t>
            </w:r>
          </w:p>
        </w:tc>
      </w:tr>
    </w:tbl>
    <w:p w:rsidR="00DE1EDE" w:rsidRDefault="009B5E96">
      <w:pPr>
        <w:pStyle w:val="3"/>
        <w:spacing w:line="280" w:lineRule="exact"/>
        <w:jc w:val="left"/>
        <w:rPr>
          <w:rFonts w:ascii="宋体" w:hAnsi="宋体" w:cs="宋体"/>
          <w:b/>
          <w:bCs/>
        </w:rPr>
      </w:pPr>
      <w:bookmarkStart w:id="4" w:name="_Toc988893"/>
      <w:r>
        <w:rPr>
          <w:rFonts w:ascii="宋体" w:hAnsi="宋体" w:cs="宋体"/>
          <w:b/>
          <w:bCs/>
        </w:rPr>
        <w:t>3</w:t>
      </w:r>
      <w:r>
        <w:rPr>
          <w:rFonts w:ascii="宋体" w:hAnsi="宋体" w:cs="宋体"/>
          <w:b/>
          <w:bCs/>
        </w:rPr>
        <w:t>、公司股东数量及持股情况</w:t>
      </w:r>
      <w:bookmarkEnd w:id="4"/>
    </w:p>
    <w:p w:rsidR="00DE1EDE" w:rsidRDefault="009B5E96">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142"/>
        <w:gridCol w:w="376"/>
        <w:gridCol w:w="1559"/>
        <w:gridCol w:w="207"/>
        <w:gridCol w:w="927"/>
        <w:gridCol w:w="1418"/>
        <w:gridCol w:w="868"/>
        <w:gridCol w:w="549"/>
        <w:gridCol w:w="709"/>
        <w:gridCol w:w="884"/>
      </w:tblGrid>
      <w:tr w:rsidR="00DE1EDE">
        <w:trPr>
          <w:trHeight w:val="240"/>
        </w:trPr>
        <w:tc>
          <w:tcPr>
            <w:tcW w:w="2142"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26,119</w:t>
            </w:r>
          </w:p>
        </w:tc>
        <w:tc>
          <w:tcPr>
            <w:tcW w:w="321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E1EDE">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名股东持股情况</w:t>
            </w:r>
          </w:p>
        </w:tc>
      </w:tr>
      <w:tr w:rsidR="00DE1EDE" w:rsidTr="006A7735">
        <w:trPr>
          <w:trHeight w:val="240"/>
        </w:trPr>
        <w:tc>
          <w:tcPr>
            <w:tcW w:w="2518"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15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DE1EDE" w:rsidTr="006A7735">
        <w:trPr>
          <w:trHeight w:val="240"/>
        </w:trPr>
        <w:tc>
          <w:tcPr>
            <w:tcW w:w="2518"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113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141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DE1EDE"/>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884" w:type="dxa"/>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w:t>
            </w:r>
            <w:r>
              <w:rPr>
                <w:rFonts w:ascii="宋体" w:eastAsia="宋体" w:hAnsi="宋体" w:cs="宋体"/>
                <w:sz w:val="18"/>
                <w:szCs w:val="18"/>
              </w:rPr>
              <w:t>39</w:t>
            </w:r>
            <w:r>
              <w:rPr>
                <w:rFonts w:ascii="宋体" w:eastAsia="宋体" w:hAnsi="宋体" w:cs="宋体"/>
                <w:sz w:val="18"/>
                <w:szCs w:val="18"/>
              </w:rPr>
              <w:t>号事务管理类单一资金信托</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其他</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2.72%</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46,199,861</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质押</w:t>
            </w: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w:t>
            </w:r>
            <w:r>
              <w:rPr>
                <w:rFonts w:ascii="宋体" w:eastAsia="宋体" w:hAnsi="宋体" w:cs="宋体"/>
                <w:sz w:val="18"/>
                <w:szCs w:val="18"/>
              </w:rPr>
              <w:t>7</w:t>
            </w:r>
            <w:r>
              <w:rPr>
                <w:rFonts w:ascii="宋体" w:eastAsia="宋体" w:hAnsi="宋体" w:cs="宋体"/>
                <w:sz w:val="18"/>
                <w:szCs w:val="18"/>
              </w:rPr>
              <w:t>号定向增发事务管理类单一资金信托</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其他</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2.46%</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41,781,004</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杨三宝</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2.24%</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38,100,000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夏重阳</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1.05%</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17,860,000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郭红松</w:t>
            </w:r>
          </w:p>
        </w:tc>
        <w:tc>
          <w:tcPr>
            <w:tcW w:w="1559"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1418" w:type="dxa"/>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DE1EDE" w:rsidRDefault="00DE1EDE">
            <w:pPr>
              <w:spacing w:line="240" w:lineRule="exact"/>
              <w:jc w:val="right"/>
              <w:rPr>
                <w:rFonts w:ascii="宋体" w:eastAsia="宋体" w:hAnsi="宋体" w:cs="宋体"/>
                <w:sz w:val="18"/>
                <w:szCs w:val="18"/>
              </w:rPr>
            </w:pP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121" w:type="dxa"/>
            <w:gridSpan w:val="8"/>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无限售流通股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DE1EDE" w:rsidTr="006A7735">
        <w:trPr>
          <w:trHeight w:val="240"/>
        </w:trPr>
        <w:tc>
          <w:tcPr>
            <w:tcW w:w="251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7121" w:type="dxa"/>
            <w:gridSpan w:val="8"/>
            <w:tcBorders>
              <w:top w:val="single" w:sz="2" w:space="0" w:color="auto"/>
              <w:left w:val="single" w:sz="2" w:space="0" w:color="auto"/>
              <w:bottom w:val="single" w:sz="2" w:space="0" w:color="auto"/>
              <w:right w:val="single" w:sz="2" w:space="0" w:color="auto"/>
            </w:tcBorders>
            <w:vAlign w:val="center"/>
          </w:tcPr>
          <w:p w:rsidR="00DE1EDE" w:rsidRDefault="009B5E96">
            <w:pPr>
              <w:spacing w:line="240" w:lineRule="exact"/>
              <w:rPr>
                <w:rFonts w:ascii="宋体" w:eastAsia="宋体" w:hAnsi="宋体" w:cs="宋体"/>
                <w:sz w:val="18"/>
                <w:szCs w:val="18"/>
              </w:rPr>
            </w:pPr>
            <w:r>
              <w:rPr>
                <w:rFonts w:ascii="宋体" w:eastAsia="宋体" w:hAnsi="宋体" w:cs="宋体"/>
                <w:sz w:val="18"/>
                <w:szCs w:val="18"/>
              </w:rPr>
              <w:t>华孚控股有限公司、安徽飞亚纺织有限公司及深圳市华人投资有限公司通过信用账户持有公司部分股份。</w:t>
            </w:r>
          </w:p>
        </w:tc>
      </w:tr>
    </w:tbl>
    <w:p w:rsidR="00DE1EDE" w:rsidRDefault="009B5E96">
      <w:pPr>
        <w:pStyle w:val="3"/>
        <w:spacing w:line="280" w:lineRule="exact"/>
        <w:jc w:val="left"/>
        <w:rPr>
          <w:rFonts w:ascii="宋体" w:hAnsi="宋体" w:cs="宋体"/>
          <w:b/>
          <w:bCs/>
        </w:rPr>
      </w:pPr>
      <w:bookmarkStart w:id="5" w:name="_Toc988894"/>
      <w:r>
        <w:rPr>
          <w:rFonts w:ascii="宋体" w:hAnsi="宋体" w:cs="宋体"/>
          <w:b/>
          <w:bCs/>
        </w:rPr>
        <w:t>4</w:t>
      </w:r>
      <w:r>
        <w:rPr>
          <w:rFonts w:ascii="宋体" w:hAnsi="宋体" w:cs="宋体"/>
          <w:b/>
          <w:bCs/>
        </w:rPr>
        <w:t>、控股股东或实际控制人变更情况</w:t>
      </w:r>
      <w:bookmarkEnd w:id="5"/>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DE1EDE" w:rsidRDefault="009B5E96">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DE1EDE" w:rsidRDefault="009B5E96">
      <w:pPr>
        <w:pStyle w:val="3"/>
        <w:spacing w:line="280" w:lineRule="exact"/>
        <w:jc w:val="left"/>
        <w:rPr>
          <w:rFonts w:ascii="宋体" w:hAnsi="宋体" w:cs="宋体"/>
          <w:b/>
          <w:bCs/>
        </w:rPr>
      </w:pPr>
      <w:bookmarkStart w:id="6" w:name="_Toc988895"/>
      <w:r>
        <w:rPr>
          <w:rFonts w:ascii="宋体" w:hAnsi="宋体" w:cs="宋体"/>
          <w:b/>
          <w:bCs/>
        </w:rPr>
        <w:t>5</w:t>
      </w:r>
      <w:r>
        <w:rPr>
          <w:rFonts w:ascii="宋体" w:hAnsi="宋体" w:cs="宋体"/>
          <w:b/>
          <w:bCs/>
        </w:rPr>
        <w:t>、公司优先股股东总数及前</w:t>
      </w:r>
      <w:r>
        <w:rPr>
          <w:rFonts w:ascii="宋体" w:hAnsi="宋体" w:cs="宋体"/>
          <w:b/>
          <w:bCs/>
        </w:rPr>
        <w:t>10</w:t>
      </w:r>
      <w:r>
        <w:rPr>
          <w:rFonts w:ascii="宋体" w:hAnsi="宋体" w:cs="宋体"/>
          <w:b/>
          <w:bCs/>
        </w:rPr>
        <w:t>名优先股股东持股情况表</w:t>
      </w:r>
      <w:bookmarkEnd w:id="6"/>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spacing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DE1EDE" w:rsidRDefault="009B5E96">
      <w:pPr>
        <w:pStyle w:val="3"/>
        <w:spacing w:line="280" w:lineRule="exact"/>
        <w:jc w:val="left"/>
        <w:rPr>
          <w:rFonts w:ascii="宋体" w:hAnsi="宋体" w:cs="宋体"/>
          <w:b/>
          <w:bCs/>
        </w:rPr>
      </w:pPr>
      <w:bookmarkStart w:id="7" w:name="_Toc988896"/>
      <w:r>
        <w:rPr>
          <w:rFonts w:ascii="宋体" w:hAnsi="宋体" w:cs="宋体"/>
          <w:b/>
          <w:bCs/>
        </w:rPr>
        <w:t>6</w:t>
      </w:r>
      <w:r>
        <w:rPr>
          <w:rFonts w:ascii="宋体" w:hAnsi="宋体" w:cs="宋体"/>
          <w:b/>
          <w:bCs/>
        </w:rPr>
        <w:t>、在半年度报告批准报出日存续的债券情况</w:t>
      </w:r>
      <w:bookmarkEnd w:id="7"/>
    </w:p>
    <w:p w:rsidR="00DE1EDE" w:rsidRDefault="009B5E9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DE1EDE" w:rsidRDefault="009B5E96">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三、重要事项</w:t>
      </w:r>
      <w:bookmarkEnd w:id="8"/>
    </w:p>
    <w:p w:rsidR="00000000" w:rsidRDefault="009B5E96" w:rsidP="006A7735">
      <w:pPr>
        <w:pStyle w:val="a3"/>
        <w:spacing w:before="0" w:beforeAutospacing="0" w:after="0" w:afterAutospacing="0" w:line="360" w:lineRule="exact"/>
        <w:jc w:val="both"/>
        <w:divId w:val="1494253168"/>
        <w:rPr>
          <w:rFonts w:ascii="Times New Roman" w:hAnsi="Times New Roman" w:cs="Times New Roman"/>
          <w:sz w:val="21"/>
          <w:szCs w:val="21"/>
        </w:rPr>
      </w:pPr>
      <w:r>
        <w:rPr>
          <w:rStyle w:val="a4"/>
          <w:rFonts w:cs="Times New Roman" w:hint="eastAsia"/>
          <w:color w:val="333333"/>
          <w:sz w:val="18"/>
          <w:szCs w:val="18"/>
          <w:shd w:val="clear" w:color="auto" w:fill="FFFFFF"/>
        </w:rPr>
        <w:t>一、</w:t>
      </w:r>
      <w:r>
        <w:rPr>
          <w:rStyle w:val="a4"/>
          <w:rFonts w:cs="Times New Roman" w:hint="eastAsia"/>
          <w:color w:val="333333"/>
          <w:sz w:val="18"/>
          <w:szCs w:val="18"/>
          <w:shd w:val="clear" w:color="auto" w:fill="FFFFFF"/>
        </w:rPr>
        <w:t>2022</w:t>
      </w:r>
      <w:r>
        <w:rPr>
          <w:rStyle w:val="a4"/>
          <w:rFonts w:cs="Times New Roman" w:hint="eastAsia"/>
          <w:color w:val="333333"/>
          <w:sz w:val="18"/>
          <w:szCs w:val="18"/>
          <w:shd w:val="clear" w:color="auto" w:fill="FFFFFF"/>
        </w:rPr>
        <w:t>年股份回购事项</w:t>
      </w:r>
    </w:p>
    <w:p w:rsidR="00000000" w:rsidRDefault="009B5E96" w:rsidP="006A7735">
      <w:pPr>
        <w:pStyle w:val="15"/>
        <w:spacing w:before="0" w:beforeAutospacing="0" w:after="0" w:afterAutospacing="0" w:line="360" w:lineRule="exact"/>
        <w:ind w:firstLine="480"/>
        <w:jc w:val="both"/>
        <w:divId w:val="1494253168"/>
        <w:rPr>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2022</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28</w:t>
      </w:r>
      <w:r>
        <w:rPr>
          <w:rFonts w:hint="eastAsia"/>
          <w:color w:val="000000"/>
          <w:sz w:val="18"/>
          <w:szCs w:val="18"/>
        </w:rPr>
        <w:t>日，公司通过股份回购专用证券账户以集中竞价方式实施了首次回购，回购股份数量</w:t>
      </w:r>
      <w:r>
        <w:rPr>
          <w:rFonts w:hint="eastAsia"/>
          <w:color w:val="000000"/>
          <w:sz w:val="18"/>
          <w:szCs w:val="18"/>
        </w:rPr>
        <w:t>7,895,300</w:t>
      </w:r>
      <w:r>
        <w:rPr>
          <w:rFonts w:hint="eastAsia"/>
          <w:color w:val="000000"/>
          <w:sz w:val="18"/>
          <w:szCs w:val="18"/>
        </w:rPr>
        <w:t>股，占公司目前总股本的</w:t>
      </w:r>
      <w:r>
        <w:rPr>
          <w:rFonts w:hint="eastAsia"/>
          <w:color w:val="000000"/>
          <w:sz w:val="18"/>
          <w:szCs w:val="18"/>
        </w:rPr>
        <w:t>0.46%</w:t>
      </w:r>
      <w:r>
        <w:rPr>
          <w:rFonts w:hint="eastAsia"/>
          <w:color w:val="000000"/>
          <w:sz w:val="18"/>
          <w:szCs w:val="18"/>
        </w:rPr>
        <w:t>。最高成交价格</w:t>
      </w:r>
      <w:r>
        <w:rPr>
          <w:rFonts w:hint="eastAsia"/>
          <w:color w:val="000000"/>
          <w:sz w:val="18"/>
          <w:szCs w:val="18"/>
        </w:rPr>
        <w:t xml:space="preserve"> 3.65</w:t>
      </w:r>
      <w:r>
        <w:rPr>
          <w:rFonts w:hint="eastAsia"/>
          <w:color w:val="000000"/>
          <w:sz w:val="18"/>
          <w:szCs w:val="18"/>
        </w:rPr>
        <w:t>元</w:t>
      </w:r>
      <w:r>
        <w:rPr>
          <w:rFonts w:hint="eastAsia"/>
          <w:color w:val="000000"/>
          <w:sz w:val="18"/>
          <w:szCs w:val="18"/>
        </w:rPr>
        <w:t>/</w:t>
      </w:r>
      <w:r>
        <w:rPr>
          <w:rFonts w:hint="eastAsia"/>
          <w:color w:val="000000"/>
          <w:sz w:val="18"/>
          <w:szCs w:val="18"/>
        </w:rPr>
        <w:t>股，最低成交价格</w:t>
      </w:r>
      <w:r>
        <w:rPr>
          <w:rFonts w:hint="eastAsia"/>
          <w:color w:val="000000"/>
          <w:sz w:val="18"/>
          <w:szCs w:val="18"/>
        </w:rPr>
        <w:t>3.52</w:t>
      </w:r>
      <w:r>
        <w:rPr>
          <w:rFonts w:hint="eastAsia"/>
          <w:color w:val="000000"/>
          <w:sz w:val="18"/>
          <w:szCs w:val="18"/>
        </w:rPr>
        <w:t>元</w:t>
      </w:r>
      <w:r>
        <w:rPr>
          <w:rFonts w:hint="eastAsia"/>
          <w:color w:val="000000"/>
          <w:sz w:val="18"/>
          <w:szCs w:val="18"/>
        </w:rPr>
        <w:t>/</w:t>
      </w:r>
      <w:r>
        <w:rPr>
          <w:rFonts w:hint="eastAsia"/>
          <w:color w:val="000000"/>
          <w:sz w:val="18"/>
          <w:szCs w:val="18"/>
        </w:rPr>
        <w:t>股，成交总金额为</w:t>
      </w:r>
      <w:r>
        <w:rPr>
          <w:rFonts w:hint="eastAsia"/>
          <w:color w:val="000000"/>
          <w:sz w:val="18"/>
          <w:szCs w:val="18"/>
        </w:rPr>
        <w:t>28,303,349.00</w:t>
      </w:r>
      <w:r>
        <w:rPr>
          <w:rFonts w:hint="eastAsia"/>
          <w:color w:val="000000"/>
          <w:sz w:val="18"/>
          <w:szCs w:val="18"/>
        </w:rPr>
        <w:t>元（不含手续费），具体详见</w:t>
      </w:r>
      <w:r>
        <w:rPr>
          <w:rFonts w:hint="eastAsia"/>
          <w:color w:val="000000"/>
          <w:sz w:val="18"/>
          <w:szCs w:val="18"/>
        </w:rPr>
        <w:t>2022</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29</w:t>
      </w:r>
      <w:r>
        <w:rPr>
          <w:rFonts w:hint="eastAsia"/>
          <w:color w:val="000000"/>
          <w:sz w:val="18"/>
          <w:szCs w:val="18"/>
        </w:rPr>
        <w:t>日公司于《中国证券报》、《证券时报》及巨潮资讯网（</w:t>
      </w:r>
      <w:r>
        <w:rPr>
          <w:rFonts w:hint="eastAsia"/>
          <w:color w:val="000000"/>
          <w:sz w:val="18"/>
          <w:szCs w:val="18"/>
        </w:rPr>
        <w:t>www.cninfo.com.cn</w:t>
      </w:r>
      <w:r>
        <w:rPr>
          <w:rFonts w:hint="eastAsia"/>
          <w:color w:val="000000"/>
          <w:sz w:val="18"/>
          <w:szCs w:val="18"/>
        </w:rPr>
        <w:t>）披露的《关于首次回购公司股份的公告》（</w:t>
      </w:r>
      <w:r>
        <w:rPr>
          <w:rFonts w:hint="eastAsia"/>
          <w:color w:val="000000"/>
          <w:sz w:val="18"/>
          <w:szCs w:val="18"/>
        </w:rPr>
        <w:t>2022-30</w:t>
      </w:r>
      <w:r>
        <w:rPr>
          <w:rFonts w:hint="eastAsia"/>
          <w:color w:val="000000"/>
          <w:sz w:val="18"/>
          <w:szCs w:val="18"/>
        </w:rPr>
        <w:t>）。</w:t>
      </w:r>
    </w:p>
    <w:p w:rsidR="00000000" w:rsidRDefault="009B5E96" w:rsidP="006A7735">
      <w:pPr>
        <w:pStyle w:val="15"/>
        <w:spacing w:before="0" w:beforeAutospacing="0" w:after="0" w:afterAutospacing="0" w:line="360" w:lineRule="exact"/>
        <w:ind w:firstLine="480"/>
        <w:divId w:val="1494253168"/>
        <w:rPr>
          <w:rFonts w:hint="eastAsia"/>
          <w:sz w:val="18"/>
          <w:szCs w:val="18"/>
        </w:rPr>
      </w:pPr>
      <w:r>
        <w:rPr>
          <w:rFonts w:hint="eastAsia"/>
          <w:color w:val="000000"/>
          <w:sz w:val="18"/>
          <w:szCs w:val="18"/>
        </w:rPr>
        <w:t>2</w:t>
      </w:r>
      <w:r>
        <w:rPr>
          <w:rFonts w:hint="eastAsia"/>
          <w:color w:val="000000"/>
          <w:sz w:val="18"/>
          <w:szCs w:val="18"/>
        </w:rPr>
        <w:t>、根据《深圳证券交易所上市公司自律监管指引第</w:t>
      </w:r>
      <w:r>
        <w:rPr>
          <w:rFonts w:hint="eastAsia"/>
          <w:color w:val="000000"/>
          <w:sz w:val="18"/>
          <w:szCs w:val="18"/>
        </w:rPr>
        <w:t>9</w:t>
      </w:r>
      <w:r>
        <w:rPr>
          <w:rFonts w:hint="eastAsia"/>
          <w:color w:val="000000"/>
          <w:sz w:val="18"/>
          <w:szCs w:val="18"/>
        </w:rPr>
        <w:t>号——回购股份》等法律法规、规范性文件的有关规定，公司应当在每个月的前三个交易日内披露截至上月末的回购进展情况，公司回购股份进展具体详见公司分别于</w:t>
      </w:r>
      <w:r>
        <w:rPr>
          <w:rFonts w:hint="eastAsia"/>
          <w:color w:val="000000"/>
          <w:sz w:val="18"/>
          <w:szCs w:val="18"/>
        </w:rPr>
        <w:t>2022</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6</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2</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5</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8</w:t>
      </w:r>
      <w:r>
        <w:rPr>
          <w:rFonts w:hint="eastAsia"/>
          <w:color w:val="000000"/>
          <w:sz w:val="18"/>
          <w:szCs w:val="18"/>
        </w:rPr>
        <w:t>月</w:t>
      </w:r>
      <w:r>
        <w:rPr>
          <w:rFonts w:hint="eastAsia"/>
          <w:color w:val="000000"/>
          <w:sz w:val="18"/>
          <w:szCs w:val="18"/>
        </w:rPr>
        <w:t>3</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9</w:t>
      </w:r>
      <w:r>
        <w:rPr>
          <w:rFonts w:hint="eastAsia"/>
          <w:color w:val="000000"/>
          <w:sz w:val="18"/>
          <w:szCs w:val="18"/>
        </w:rPr>
        <w:t>月</w:t>
      </w:r>
      <w:r>
        <w:rPr>
          <w:rFonts w:hint="eastAsia"/>
          <w:color w:val="000000"/>
          <w:sz w:val="18"/>
          <w:szCs w:val="18"/>
        </w:rPr>
        <w:t>3</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10</w:t>
      </w:r>
      <w:r>
        <w:rPr>
          <w:rFonts w:hint="eastAsia"/>
          <w:color w:val="000000"/>
          <w:sz w:val="18"/>
          <w:szCs w:val="18"/>
        </w:rPr>
        <w:t>月</w:t>
      </w:r>
      <w:r>
        <w:rPr>
          <w:rFonts w:hint="eastAsia"/>
          <w:color w:val="000000"/>
          <w:sz w:val="18"/>
          <w:szCs w:val="18"/>
        </w:rPr>
        <w:t>11</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3</w:t>
      </w:r>
      <w:r>
        <w:rPr>
          <w:rFonts w:hint="eastAsia"/>
          <w:color w:val="000000"/>
          <w:sz w:val="18"/>
          <w:szCs w:val="18"/>
        </w:rPr>
        <w:t>日、</w:t>
      </w: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3</w:t>
      </w:r>
      <w:r>
        <w:rPr>
          <w:rFonts w:hint="eastAsia"/>
          <w:color w:val="000000"/>
          <w:sz w:val="18"/>
          <w:szCs w:val="18"/>
        </w:rPr>
        <w:t>日、</w:t>
      </w:r>
      <w:r>
        <w:rPr>
          <w:rFonts w:hint="eastAsia"/>
          <w:color w:val="000000"/>
          <w:sz w:val="18"/>
          <w:szCs w:val="18"/>
        </w:rPr>
        <w:t>2023</w:t>
      </w:r>
      <w:r>
        <w:rPr>
          <w:rFonts w:hint="eastAsia"/>
          <w:color w:val="000000"/>
          <w:sz w:val="18"/>
          <w:szCs w:val="18"/>
        </w:rPr>
        <w:t>年</w:t>
      </w:r>
      <w:r>
        <w:rPr>
          <w:rFonts w:hint="eastAsia"/>
          <w:color w:val="000000"/>
          <w:sz w:val="18"/>
          <w:szCs w:val="18"/>
        </w:rPr>
        <w:t>1</w:t>
      </w:r>
      <w:r>
        <w:rPr>
          <w:rFonts w:hint="eastAsia"/>
          <w:color w:val="000000"/>
          <w:sz w:val="18"/>
          <w:szCs w:val="18"/>
        </w:rPr>
        <w:t>月</w:t>
      </w:r>
      <w:r>
        <w:rPr>
          <w:rFonts w:hint="eastAsia"/>
          <w:color w:val="000000"/>
          <w:sz w:val="18"/>
          <w:szCs w:val="18"/>
        </w:rPr>
        <w:t>5</w:t>
      </w:r>
      <w:r>
        <w:rPr>
          <w:rFonts w:hint="eastAsia"/>
          <w:color w:val="000000"/>
          <w:sz w:val="18"/>
          <w:szCs w:val="18"/>
        </w:rPr>
        <w:t>日、</w:t>
      </w:r>
      <w:r>
        <w:rPr>
          <w:rFonts w:hint="eastAsia"/>
          <w:color w:val="000000"/>
          <w:sz w:val="18"/>
          <w:szCs w:val="18"/>
        </w:rPr>
        <w:t>2023</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日披露的《关于回购公司股份进展的公告》。</w:t>
      </w:r>
    </w:p>
    <w:p w:rsidR="00000000" w:rsidRDefault="009B5E96" w:rsidP="006A7735">
      <w:pPr>
        <w:pStyle w:val="a3"/>
        <w:spacing w:before="0" w:beforeAutospacing="0" w:after="0" w:afterAutospacing="0" w:line="360" w:lineRule="exact"/>
        <w:ind w:firstLine="480"/>
        <w:divId w:val="1494253168"/>
        <w:rPr>
          <w:rFonts w:ascii="Calibri" w:hAnsi="Calibri" w:hint="eastAsia"/>
          <w:sz w:val="21"/>
          <w:szCs w:val="21"/>
        </w:rPr>
      </w:pPr>
      <w:r>
        <w:rPr>
          <w:rFonts w:hint="eastAsia"/>
          <w:color w:val="000000"/>
          <w:sz w:val="18"/>
          <w:szCs w:val="18"/>
        </w:rPr>
        <w:t>3</w:t>
      </w:r>
      <w:r>
        <w:rPr>
          <w:rFonts w:hint="eastAsia"/>
          <w:color w:val="000000"/>
          <w:sz w:val="18"/>
          <w:szCs w:val="18"/>
        </w:rPr>
        <w:t>、截至</w:t>
      </w:r>
      <w:r>
        <w:rPr>
          <w:rFonts w:hint="eastAsia"/>
          <w:color w:val="000000"/>
          <w:sz w:val="18"/>
          <w:szCs w:val="18"/>
        </w:rPr>
        <w:t>2023</w:t>
      </w:r>
      <w:r>
        <w:rPr>
          <w:rFonts w:hint="eastAsia"/>
          <w:color w:val="000000"/>
          <w:sz w:val="18"/>
          <w:szCs w:val="18"/>
        </w:rPr>
        <w:t>年</w:t>
      </w:r>
      <w:r>
        <w:rPr>
          <w:rFonts w:hint="eastAsia"/>
          <w:color w:val="000000"/>
          <w:sz w:val="18"/>
          <w:szCs w:val="18"/>
        </w:rPr>
        <w:t>1</w:t>
      </w:r>
      <w:r>
        <w:rPr>
          <w:rFonts w:hint="eastAsia"/>
          <w:color w:val="000000"/>
          <w:sz w:val="18"/>
          <w:szCs w:val="18"/>
        </w:rPr>
        <w:t>月</w:t>
      </w:r>
      <w:r>
        <w:rPr>
          <w:rFonts w:hint="eastAsia"/>
          <w:color w:val="000000"/>
          <w:sz w:val="18"/>
          <w:szCs w:val="18"/>
        </w:rPr>
        <w:t>31</w:t>
      </w:r>
      <w:r>
        <w:rPr>
          <w:rFonts w:hint="eastAsia"/>
          <w:color w:val="000000"/>
          <w:sz w:val="18"/>
          <w:szCs w:val="18"/>
        </w:rPr>
        <w:t>日，公司回购股份比例达到公司已发行总股数的</w:t>
      </w:r>
      <w:r>
        <w:rPr>
          <w:rFonts w:hint="eastAsia"/>
          <w:color w:val="000000"/>
          <w:sz w:val="18"/>
          <w:szCs w:val="18"/>
        </w:rPr>
        <w:t>1%</w:t>
      </w:r>
      <w:r>
        <w:rPr>
          <w:rFonts w:hint="eastAsia"/>
          <w:color w:val="000000"/>
          <w:sz w:val="18"/>
          <w:szCs w:val="18"/>
        </w:rPr>
        <w:t>，根据《深圳证券交易所上市</w:t>
      </w:r>
      <w:r>
        <w:rPr>
          <w:rFonts w:hint="eastAsia"/>
          <w:color w:val="000000"/>
          <w:sz w:val="18"/>
          <w:szCs w:val="18"/>
        </w:rPr>
        <w:t>公司自律监管指引第</w:t>
      </w:r>
      <w:r>
        <w:rPr>
          <w:rFonts w:hint="eastAsia"/>
          <w:color w:val="000000"/>
          <w:sz w:val="18"/>
          <w:szCs w:val="18"/>
        </w:rPr>
        <w:t>9</w:t>
      </w:r>
      <w:r>
        <w:rPr>
          <w:rFonts w:hint="eastAsia"/>
          <w:color w:val="000000"/>
          <w:sz w:val="18"/>
          <w:szCs w:val="18"/>
        </w:rPr>
        <w:t>号——回购股份》等法律法规、规范性文件的有关规定，回购股份占上市公司总股本的比例每增加</w:t>
      </w:r>
      <w:r>
        <w:rPr>
          <w:rFonts w:hint="eastAsia"/>
          <w:color w:val="000000"/>
          <w:sz w:val="18"/>
          <w:szCs w:val="18"/>
        </w:rPr>
        <w:t>1%</w:t>
      </w:r>
      <w:r>
        <w:rPr>
          <w:rFonts w:hint="eastAsia"/>
          <w:color w:val="000000"/>
          <w:sz w:val="18"/>
          <w:szCs w:val="18"/>
        </w:rPr>
        <w:t>，应当在事实发生之日起</w:t>
      </w:r>
      <w:r>
        <w:rPr>
          <w:rFonts w:hint="eastAsia"/>
          <w:color w:val="000000"/>
          <w:sz w:val="18"/>
          <w:szCs w:val="18"/>
        </w:rPr>
        <w:t>3</w:t>
      </w:r>
      <w:r>
        <w:rPr>
          <w:rFonts w:hint="eastAsia"/>
          <w:color w:val="000000"/>
          <w:sz w:val="18"/>
          <w:szCs w:val="18"/>
        </w:rPr>
        <w:t>日内予以披露。具体详见公司于</w:t>
      </w:r>
      <w:r>
        <w:rPr>
          <w:rFonts w:hint="eastAsia"/>
          <w:color w:val="000000"/>
          <w:sz w:val="18"/>
          <w:szCs w:val="18"/>
        </w:rPr>
        <w:t>2023</w:t>
      </w:r>
      <w:r>
        <w:rPr>
          <w:rFonts w:hint="eastAsia"/>
          <w:color w:val="000000"/>
          <w:sz w:val="18"/>
          <w:szCs w:val="18"/>
        </w:rPr>
        <w:t>年</w:t>
      </w:r>
      <w:r>
        <w:rPr>
          <w:rFonts w:hint="eastAsia"/>
          <w:color w:val="000000"/>
          <w:sz w:val="18"/>
          <w:szCs w:val="18"/>
        </w:rPr>
        <w:t>2</w:t>
      </w:r>
      <w:r>
        <w:rPr>
          <w:rFonts w:hint="eastAsia"/>
          <w:color w:val="000000"/>
          <w:sz w:val="18"/>
          <w:szCs w:val="18"/>
        </w:rPr>
        <w:t>月</w:t>
      </w:r>
      <w:r>
        <w:rPr>
          <w:rFonts w:hint="eastAsia"/>
          <w:color w:val="000000"/>
          <w:sz w:val="18"/>
          <w:szCs w:val="18"/>
        </w:rPr>
        <w:t>1</w:t>
      </w:r>
      <w:r>
        <w:rPr>
          <w:rFonts w:hint="eastAsia"/>
          <w:color w:val="000000"/>
          <w:sz w:val="18"/>
          <w:szCs w:val="18"/>
        </w:rPr>
        <w:t>日披露的《关于回购公司股份比例达到</w:t>
      </w:r>
      <w:r>
        <w:rPr>
          <w:rFonts w:hint="eastAsia"/>
          <w:color w:val="000000"/>
          <w:sz w:val="18"/>
          <w:szCs w:val="18"/>
        </w:rPr>
        <w:t>1%</w:t>
      </w:r>
      <w:r>
        <w:rPr>
          <w:rFonts w:hint="eastAsia"/>
          <w:color w:val="000000"/>
          <w:sz w:val="18"/>
          <w:szCs w:val="18"/>
        </w:rPr>
        <w:t>暨回购股份进展公告》（</w:t>
      </w:r>
      <w:r>
        <w:rPr>
          <w:rFonts w:hint="eastAsia"/>
          <w:color w:val="000000"/>
          <w:sz w:val="18"/>
          <w:szCs w:val="18"/>
        </w:rPr>
        <w:t>2023-02</w:t>
      </w:r>
      <w:r>
        <w:rPr>
          <w:rFonts w:hint="eastAsia"/>
          <w:color w:val="000000"/>
          <w:sz w:val="18"/>
          <w:szCs w:val="18"/>
        </w:rPr>
        <w:t>）。</w:t>
      </w:r>
    </w:p>
    <w:p w:rsidR="00000000" w:rsidRDefault="009B5E96" w:rsidP="006A7735">
      <w:pPr>
        <w:pStyle w:val="a3"/>
        <w:spacing w:before="0" w:beforeAutospacing="0" w:after="0" w:afterAutospacing="0" w:line="360" w:lineRule="exact"/>
        <w:ind w:firstLine="480"/>
        <w:jc w:val="both"/>
        <w:divId w:val="1494253168"/>
        <w:rPr>
          <w:rFonts w:ascii="Calibri" w:hAnsi="Calibri"/>
          <w:sz w:val="21"/>
          <w:szCs w:val="21"/>
        </w:rPr>
      </w:pPr>
      <w:r>
        <w:rPr>
          <w:rFonts w:hint="eastAsia"/>
          <w:color w:val="000000"/>
          <w:sz w:val="18"/>
          <w:szCs w:val="18"/>
        </w:rPr>
        <w:t>4</w:t>
      </w:r>
      <w:r>
        <w:rPr>
          <w:rFonts w:hint="eastAsia"/>
          <w:color w:val="000000"/>
          <w:sz w:val="18"/>
          <w:szCs w:val="18"/>
        </w:rPr>
        <w:t>、截至</w:t>
      </w:r>
      <w:r>
        <w:rPr>
          <w:rFonts w:hint="eastAsia"/>
          <w:color w:val="000000"/>
          <w:sz w:val="18"/>
          <w:szCs w:val="18"/>
        </w:rPr>
        <w:t>2023</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20</w:t>
      </w:r>
      <w:r>
        <w:rPr>
          <w:rFonts w:hint="eastAsia"/>
          <w:color w:val="000000"/>
          <w:sz w:val="18"/>
          <w:szCs w:val="18"/>
        </w:rPr>
        <w:t>日，公司本次股份回购已完成。在回购期间，公司通过股份回购专用证券账户以集中竞价交易方式累计回购公司股票</w:t>
      </w:r>
      <w:r>
        <w:rPr>
          <w:rFonts w:hint="eastAsia"/>
          <w:color w:val="000000"/>
          <w:sz w:val="18"/>
          <w:szCs w:val="18"/>
        </w:rPr>
        <w:t>29,800,000</w:t>
      </w:r>
      <w:r>
        <w:rPr>
          <w:rFonts w:hint="eastAsia"/>
          <w:color w:val="000000"/>
          <w:sz w:val="18"/>
          <w:szCs w:val="18"/>
        </w:rPr>
        <w:t>股，占公司总股本的</w:t>
      </w:r>
      <w:r>
        <w:rPr>
          <w:rFonts w:hint="eastAsia"/>
          <w:color w:val="000000"/>
          <w:sz w:val="18"/>
          <w:szCs w:val="18"/>
        </w:rPr>
        <w:t>1.75%</w:t>
      </w:r>
      <w:r>
        <w:rPr>
          <w:rFonts w:hint="eastAsia"/>
          <w:color w:val="000000"/>
          <w:sz w:val="18"/>
          <w:szCs w:val="18"/>
        </w:rPr>
        <w:t>（以公司截止</w:t>
      </w:r>
      <w:r>
        <w:rPr>
          <w:rFonts w:hint="eastAsia"/>
          <w:color w:val="000000"/>
          <w:sz w:val="18"/>
          <w:szCs w:val="18"/>
        </w:rPr>
        <w:t>2023</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20</w:t>
      </w:r>
      <w:r>
        <w:rPr>
          <w:rFonts w:hint="eastAsia"/>
          <w:color w:val="000000"/>
          <w:sz w:val="18"/>
          <w:szCs w:val="18"/>
        </w:rPr>
        <w:t>日总股本</w:t>
      </w:r>
      <w:r>
        <w:rPr>
          <w:rFonts w:hint="eastAsia"/>
          <w:color w:val="000000"/>
          <w:sz w:val="18"/>
          <w:szCs w:val="18"/>
        </w:rPr>
        <w:t>1,700,681,355</w:t>
      </w:r>
      <w:r>
        <w:rPr>
          <w:rFonts w:hint="eastAsia"/>
          <w:color w:val="000000"/>
          <w:sz w:val="18"/>
          <w:szCs w:val="18"/>
        </w:rPr>
        <w:t>股为基准），实</w:t>
      </w:r>
      <w:r>
        <w:rPr>
          <w:rFonts w:hint="eastAsia"/>
          <w:color w:val="000000"/>
          <w:sz w:val="18"/>
          <w:szCs w:val="18"/>
        </w:rPr>
        <w:t>际回购期间为</w:t>
      </w:r>
      <w:r>
        <w:rPr>
          <w:rFonts w:hint="eastAsia"/>
          <w:color w:val="000000"/>
          <w:sz w:val="18"/>
          <w:szCs w:val="18"/>
        </w:rPr>
        <w:t>2022</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28</w:t>
      </w:r>
      <w:r>
        <w:rPr>
          <w:rFonts w:hint="eastAsia"/>
          <w:color w:val="000000"/>
          <w:sz w:val="18"/>
          <w:szCs w:val="18"/>
        </w:rPr>
        <w:t>日至</w:t>
      </w:r>
      <w:r>
        <w:rPr>
          <w:rFonts w:hint="eastAsia"/>
          <w:color w:val="000000"/>
          <w:sz w:val="18"/>
          <w:szCs w:val="18"/>
        </w:rPr>
        <w:t>2023</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20</w:t>
      </w:r>
      <w:r>
        <w:rPr>
          <w:rFonts w:hint="eastAsia"/>
          <w:color w:val="000000"/>
          <w:sz w:val="18"/>
          <w:szCs w:val="18"/>
        </w:rPr>
        <w:t>日，其中最高成交价为</w:t>
      </w:r>
      <w:r>
        <w:rPr>
          <w:rFonts w:hint="eastAsia"/>
          <w:color w:val="000000"/>
          <w:sz w:val="18"/>
          <w:szCs w:val="18"/>
        </w:rPr>
        <w:t>3.67</w:t>
      </w:r>
      <w:r>
        <w:rPr>
          <w:rFonts w:hint="eastAsia"/>
          <w:color w:val="000000"/>
          <w:sz w:val="18"/>
          <w:szCs w:val="18"/>
        </w:rPr>
        <w:t>元</w:t>
      </w:r>
      <w:r>
        <w:rPr>
          <w:rFonts w:hint="eastAsia"/>
          <w:color w:val="000000"/>
          <w:sz w:val="18"/>
          <w:szCs w:val="18"/>
        </w:rPr>
        <w:t>/</w:t>
      </w:r>
      <w:r>
        <w:rPr>
          <w:rFonts w:hint="eastAsia"/>
          <w:color w:val="000000"/>
          <w:sz w:val="18"/>
          <w:szCs w:val="18"/>
        </w:rPr>
        <w:t>股，最低成交价为</w:t>
      </w:r>
      <w:r>
        <w:rPr>
          <w:rFonts w:hint="eastAsia"/>
          <w:color w:val="000000"/>
          <w:sz w:val="18"/>
          <w:szCs w:val="18"/>
        </w:rPr>
        <w:t>3.04</w:t>
      </w:r>
      <w:r>
        <w:rPr>
          <w:rFonts w:hint="eastAsia"/>
          <w:color w:val="000000"/>
          <w:sz w:val="18"/>
          <w:szCs w:val="18"/>
        </w:rPr>
        <w:t>元</w:t>
      </w:r>
      <w:r>
        <w:rPr>
          <w:rFonts w:hint="eastAsia"/>
          <w:color w:val="000000"/>
          <w:sz w:val="18"/>
          <w:szCs w:val="18"/>
        </w:rPr>
        <w:t>/</w:t>
      </w:r>
      <w:r>
        <w:rPr>
          <w:rFonts w:hint="eastAsia"/>
          <w:color w:val="000000"/>
          <w:sz w:val="18"/>
          <w:szCs w:val="18"/>
        </w:rPr>
        <w:t>股，成交总金额为人民</w:t>
      </w:r>
      <w:r>
        <w:rPr>
          <w:rFonts w:hint="eastAsia"/>
          <w:color w:val="000000"/>
          <w:sz w:val="18"/>
          <w:szCs w:val="18"/>
        </w:rPr>
        <w:t>99,916,654.12</w:t>
      </w:r>
      <w:r>
        <w:rPr>
          <w:rFonts w:hint="eastAsia"/>
          <w:color w:val="000000"/>
          <w:sz w:val="18"/>
          <w:szCs w:val="18"/>
        </w:rPr>
        <w:t>元（不含交易费用）。</w:t>
      </w:r>
    </w:p>
    <w:p w:rsidR="00000000" w:rsidRDefault="009B5E96" w:rsidP="006A7735">
      <w:pPr>
        <w:pStyle w:val="a3"/>
        <w:spacing w:before="0" w:beforeAutospacing="0" w:after="0" w:afterAutospacing="0" w:line="360" w:lineRule="exact"/>
        <w:ind w:firstLine="480"/>
        <w:divId w:val="1494253168"/>
        <w:rPr>
          <w:rFonts w:ascii="Calibri" w:hAnsi="Calibri"/>
          <w:sz w:val="21"/>
          <w:szCs w:val="21"/>
        </w:rPr>
      </w:pPr>
      <w:r>
        <w:rPr>
          <w:rFonts w:hint="eastAsia"/>
          <w:color w:val="000000"/>
          <w:sz w:val="18"/>
          <w:szCs w:val="18"/>
        </w:rPr>
        <w:t>5</w:t>
      </w:r>
      <w:r>
        <w:rPr>
          <w:rFonts w:hint="eastAsia"/>
          <w:color w:val="000000"/>
          <w:sz w:val="18"/>
          <w:szCs w:val="18"/>
        </w:rPr>
        <w:t>、本次回购符合相关法律法规的要求，符合公司既定的回购方案，本次回购股份方案已实施完毕。</w:t>
      </w:r>
    </w:p>
    <w:p w:rsidR="00000000" w:rsidRDefault="009B5E96" w:rsidP="006A7735">
      <w:pPr>
        <w:pStyle w:val="a3"/>
        <w:spacing w:before="0" w:beforeAutospacing="0" w:after="0" w:afterAutospacing="0" w:line="360" w:lineRule="exact"/>
        <w:jc w:val="both"/>
        <w:divId w:val="1494253168"/>
        <w:rPr>
          <w:rFonts w:ascii="Times New Roman" w:hAnsi="Times New Roman" w:cs="Times New Roman"/>
          <w:sz w:val="21"/>
          <w:szCs w:val="21"/>
        </w:rPr>
      </w:pPr>
      <w:r>
        <w:rPr>
          <w:rStyle w:val="a4"/>
          <w:rFonts w:cs="Times New Roman" w:hint="eastAsia"/>
          <w:color w:val="333333"/>
          <w:sz w:val="18"/>
          <w:szCs w:val="18"/>
          <w:shd w:val="clear" w:color="auto" w:fill="FFFFFF"/>
        </w:rPr>
        <w:t>二、</w:t>
      </w:r>
      <w:r>
        <w:rPr>
          <w:rStyle w:val="a4"/>
          <w:rFonts w:cs="Times New Roman" w:hint="eastAsia"/>
          <w:color w:val="333333"/>
          <w:sz w:val="18"/>
          <w:szCs w:val="18"/>
          <w:shd w:val="clear" w:color="auto" w:fill="FFFFFF"/>
        </w:rPr>
        <w:t>2023</w:t>
      </w:r>
      <w:r>
        <w:rPr>
          <w:rStyle w:val="a4"/>
          <w:rFonts w:cs="Times New Roman" w:hint="eastAsia"/>
          <w:color w:val="333333"/>
          <w:sz w:val="18"/>
          <w:szCs w:val="18"/>
          <w:shd w:val="clear" w:color="auto" w:fill="FFFFFF"/>
        </w:rPr>
        <w:t>年股份回购事项</w:t>
      </w:r>
    </w:p>
    <w:p w:rsidR="00000000" w:rsidRDefault="009B5E96" w:rsidP="006A7735">
      <w:pPr>
        <w:pStyle w:val="a3"/>
        <w:spacing w:before="0" w:beforeAutospacing="0" w:after="0" w:afterAutospacing="0" w:line="360" w:lineRule="exact"/>
        <w:ind w:firstLineChars="250" w:firstLine="450"/>
        <w:jc w:val="both"/>
        <w:divId w:val="1494253168"/>
        <w:rPr>
          <w:rFonts w:ascii="Times New Roman" w:hAnsi="Times New Roman" w:cs="Times New Roman"/>
          <w:sz w:val="21"/>
          <w:szCs w:val="21"/>
        </w:rPr>
      </w:pPr>
      <w:r>
        <w:rPr>
          <w:rFonts w:cs="Times New Roman" w:hint="eastAsia"/>
          <w:color w:val="333333"/>
          <w:sz w:val="18"/>
          <w:szCs w:val="18"/>
          <w:shd w:val="clear" w:color="auto" w:fill="FFFFFF"/>
        </w:rPr>
        <w:t>1</w:t>
      </w:r>
      <w:r>
        <w:rPr>
          <w:rFonts w:cs="Times New Roman" w:hint="eastAsia"/>
          <w:color w:val="333333"/>
          <w:sz w:val="18"/>
          <w:szCs w:val="18"/>
          <w:shd w:val="clear" w:color="auto" w:fill="FFFFFF"/>
        </w:rPr>
        <w:t>、公司于</w:t>
      </w:r>
      <w:r>
        <w:rPr>
          <w:rFonts w:cs="Times New Roman" w:hint="eastAsia"/>
          <w:color w:val="333333"/>
          <w:sz w:val="18"/>
          <w:szCs w:val="18"/>
          <w:shd w:val="clear" w:color="auto" w:fill="FFFFFF"/>
        </w:rPr>
        <w:t>2023</w:t>
      </w:r>
      <w:r>
        <w:rPr>
          <w:rFonts w:cs="Times New Roman" w:hint="eastAsia"/>
          <w:color w:val="333333"/>
          <w:sz w:val="18"/>
          <w:szCs w:val="18"/>
          <w:shd w:val="clear" w:color="auto" w:fill="FFFFFF"/>
        </w:rPr>
        <w:t>年</w:t>
      </w:r>
      <w:r>
        <w:rPr>
          <w:rFonts w:cs="Times New Roman" w:hint="eastAsia"/>
          <w:color w:val="333333"/>
          <w:sz w:val="18"/>
          <w:szCs w:val="18"/>
          <w:shd w:val="clear" w:color="auto" w:fill="FFFFFF"/>
        </w:rPr>
        <w:t>3</w:t>
      </w:r>
      <w:r>
        <w:rPr>
          <w:rFonts w:cs="Times New Roman" w:hint="eastAsia"/>
          <w:color w:val="333333"/>
          <w:sz w:val="18"/>
          <w:szCs w:val="18"/>
          <w:shd w:val="clear" w:color="auto" w:fill="FFFFFF"/>
        </w:rPr>
        <w:t>月</w:t>
      </w:r>
      <w:r>
        <w:rPr>
          <w:rFonts w:cs="Times New Roman" w:hint="eastAsia"/>
          <w:color w:val="333333"/>
          <w:sz w:val="18"/>
          <w:szCs w:val="18"/>
          <w:shd w:val="clear" w:color="auto" w:fill="FFFFFF"/>
        </w:rPr>
        <w:t>17</w:t>
      </w:r>
      <w:r>
        <w:rPr>
          <w:rFonts w:cs="Times New Roman" w:hint="eastAsia"/>
          <w:color w:val="333333"/>
          <w:sz w:val="18"/>
          <w:szCs w:val="18"/>
          <w:shd w:val="clear" w:color="auto" w:fill="FFFFFF"/>
        </w:rPr>
        <w:t>日召开第八届董事会</w:t>
      </w:r>
      <w:r>
        <w:rPr>
          <w:rFonts w:cs="Times New Roman" w:hint="eastAsia"/>
          <w:color w:val="333333"/>
          <w:sz w:val="18"/>
          <w:szCs w:val="18"/>
          <w:shd w:val="clear" w:color="auto" w:fill="FFFFFF"/>
        </w:rPr>
        <w:t>2023</w:t>
      </w:r>
      <w:r>
        <w:rPr>
          <w:rFonts w:cs="Times New Roman" w:hint="eastAsia"/>
          <w:color w:val="333333"/>
          <w:sz w:val="18"/>
          <w:szCs w:val="18"/>
          <w:shd w:val="clear" w:color="auto" w:fill="FFFFFF"/>
        </w:rPr>
        <w:t>年第一次临时会议，审议通过</w:t>
      </w:r>
      <w:r>
        <w:rPr>
          <w:rFonts w:cs="Times New Roman" w:hint="eastAsia"/>
          <w:sz w:val="18"/>
          <w:szCs w:val="18"/>
        </w:rPr>
        <w:t>《关于</w:t>
      </w:r>
      <w:r>
        <w:rPr>
          <w:rFonts w:cs="Times New Roman" w:hint="eastAsia"/>
          <w:sz w:val="18"/>
          <w:szCs w:val="18"/>
        </w:rPr>
        <w:t>2023</w:t>
      </w:r>
      <w:r>
        <w:rPr>
          <w:rFonts w:cs="Times New Roman" w:hint="eastAsia"/>
          <w:sz w:val="18"/>
          <w:szCs w:val="18"/>
        </w:rPr>
        <w:t>年回购公司股份方案的议案》，公司</w:t>
      </w:r>
      <w:r>
        <w:rPr>
          <w:rFonts w:cs="Times New Roman" w:hint="eastAsia"/>
          <w:color w:val="333333"/>
          <w:sz w:val="18"/>
          <w:szCs w:val="18"/>
          <w:shd w:val="clear" w:color="auto" w:fill="FFFFFF"/>
        </w:rPr>
        <w:t>拟使用自有资金以集中竞价交易方式回购已发行的人民币普通股（</w:t>
      </w:r>
      <w:r>
        <w:rPr>
          <w:rFonts w:cs="Times New Roman" w:hint="eastAsia"/>
          <w:color w:val="333333"/>
          <w:sz w:val="18"/>
          <w:szCs w:val="18"/>
          <w:shd w:val="clear" w:color="auto" w:fill="FFFFFF"/>
        </w:rPr>
        <w:t>A</w:t>
      </w:r>
      <w:r>
        <w:rPr>
          <w:rFonts w:cs="Times New Roman" w:hint="eastAsia"/>
          <w:color w:val="333333"/>
          <w:sz w:val="18"/>
          <w:szCs w:val="18"/>
          <w:shd w:val="clear" w:color="auto" w:fill="FFFFFF"/>
        </w:rPr>
        <w:t>股）股份，回购股份用于维护公</w:t>
      </w:r>
      <w:r>
        <w:rPr>
          <w:rFonts w:cs="Times New Roman" w:hint="eastAsia"/>
          <w:color w:val="333333"/>
          <w:sz w:val="18"/>
          <w:szCs w:val="18"/>
          <w:shd w:val="clear" w:color="auto" w:fill="FFFFFF"/>
        </w:rPr>
        <w:t>司价值及股东权益所必需，公司本次回购的股份后续将按有关规定予以全部出售。回购总金额为不低于人民币</w:t>
      </w:r>
      <w:r>
        <w:rPr>
          <w:rFonts w:cs="Times New Roman" w:hint="eastAsia"/>
          <w:color w:val="333333"/>
          <w:sz w:val="18"/>
          <w:szCs w:val="18"/>
          <w:shd w:val="clear" w:color="auto" w:fill="FFFFFF"/>
        </w:rPr>
        <w:t>10,000</w:t>
      </w:r>
      <w:r>
        <w:rPr>
          <w:rFonts w:cs="Times New Roman" w:hint="eastAsia"/>
          <w:color w:val="333333"/>
          <w:sz w:val="18"/>
          <w:szCs w:val="18"/>
          <w:shd w:val="clear" w:color="auto" w:fill="FFFFFF"/>
        </w:rPr>
        <w:t>万元，不超过人民币</w:t>
      </w:r>
      <w:r>
        <w:rPr>
          <w:rFonts w:cs="Times New Roman" w:hint="eastAsia"/>
          <w:color w:val="333333"/>
          <w:sz w:val="18"/>
          <w:szCs w:val="18"/>
          <w:shd w:val="clear" w:color="auto" w:fill="FFFFFF"/>
        </w:rPr>
        <w:t>20,000</w:t>
      </w:r>
      <w:r>
        <w:rPr>
          <w:rFonts w:cs="Times New Roman" w:hint="eastAsia"/>
          <w:color w:val="333333"/>
          <w:sz w:val="18"/>
          <w:szCs w:val="18"/>
          <w:shd w:val="clear" w:color="auto" w:fill="FFFFFF"/>
        </w:rPr>
        <w:t>万元，回购价格不超过</w:t>
      </w:r>
      <w:r>
        <w:rPr>
          <w:rFonts w:cs="Times New Roman" w:hint="eastAsia"/>
          <w:color w:val="333333"/>
          <w:sz w:val="18"/>
          <w:szCs w:val="18"/>
          <w:shd w:val="clear" w:color="auto" w:fill="FFFFFF"/>
        </w:rPr>
        <w:t>4.60</w:t>
      </w:r>
      <w:r>
        <w:rPr>
          <w:rFonts w:cs="Times New Roman" w:hint="eastAsia"/>
          <w:color w:val="333333"/>
          <w:sz w:val="18"/>
          <w:szCs w:val="18"/>
          <w:shd w:val="clear" w:color="auto" w:fill="FFFFFF"/>
        </w:rPr>
        <w:t>元</w:t>
      </w:r>
      <w:r>
        <w:rPr>
          <w:rFonts w:cs="Times New Roman" w:hint="eastAsia"/>
          <w:color w:val="333333"/>
          <w:sz w:val="18"/>
          <w:szCs w:val="18"/>
          <w:shd w:val="clear" w:color="auto" w:fill="FFFFFF"/>
        </w:rPr>
        <w:t>/</w:t>
      </w:r>
      <w:r>
        <w:rPr>
          <w:rFonts w:cs="Times New Roman" w:hint="eastAsia"/>
          <w:color w:val="333333"/>
          <w:sz w:val="18"/>
          <w:szCs w:val="18"/>
          <w:shd w:val="clear" w:color="auto" w:fill="FFFFFF"/>
        </w:rPr>
        <w:t>股，按回购资金总额下限人民币</w:t>
      </w:r>
      <w:r>
        <w:rPr>
          <w:rFonts w:cs="Times New Roman" w:hint="eastAsia"/>
          <w:color w:val="333333"/>
          <w:sz w:val="18"/>
          <w:szCs w:val="18"/>
          <w:shd w:val="clear" w:color="auto" w:fill="FFFFFF"/>
        </w:rPr>
        <w:t>10,000</w:t>
      </w:r>
      <w:r>
        <w:rPr>
          <w:rFonts w:cs="Times New Roman" w:hint="eastAsia"/>
          <w:color w:val="333333"/>
          <w:sz w:val="18"/>
          <w:szCs w:val="18"/>
          <w:shd w:val="clear" w:color="auto" w:fill="FFFFFF"/>
        </w:rPr>
        <w:t>万元和回购股份价格上限</w:t>
      </w:r>
      <w:r>
        <w:rPr>
          <w:rFonts w:cs="Times New Roman" w:hint="eastAsia"/>
          <w:color w:val="333333"/>
          <w:sz w:val="18"/>
          <w:szCs w:val="18"/>
          <w:shd w:val="clear" w:color="auto" w:fill="FFFFFF"/>
        </w:rPr>
        <w:t>4.60</w:t>
      </w:r>
      <w:r>
        <w:rPr>
          <w:rFonts w:cs="Times New Roman" w:hint="eastAsia"/>
          <w:color w:val="333333"/>
          <w:sz w:val="18"/>
          <w:szCs w:val="18"/>
          <w:shd w:val="clear" w:color="auto" w:fill="FFFFFF"/>
        </w:rPr>
        <w:t>元</w:t>
      </w:r>
      <w:r>
        <w:rPr>
          <w:rFonts w:cs="Times New Roman" w:hint="eastAsia"/>
          <w:color w:val="333333"/>
          <w:sz w:val="18"/>
          <w:szCs w:val="18"/>
          <w:shd w:val="clear" w:color="auto" w:fill="FFFFFF"/>
        </w:rPr>
        <w:t>/</w:t>
      </w:r>
      <w:r>
        <w:rPr>
          <w:rFonts w:cs="Times New Roman" w:hint="eastAsia"/>
          <w:color w:val="333333"/>
          <w:sz w:val="18"/>
          <w:szCs w:val="18"/>
          <w:shd w:val="clear" w:color="auto" w:fill="FFFFFF"/>
        </w:rPr>
        <w:t>股测算，预计回购股份数量约为</w:t>
      </w:r>
      <w:r>
        <w:rPr>
          <w:rFonts w:cs="Times New Roman" w:hint="eastAsia"/>
          <w:color w:val="333333"/>
          <w:sz w:val="18"/>
          <w:szCs w:val="18"/>
          <w:shd w:val="clear" w:color="auto" w:fill="FFFFFF"/>
        </w:rPr>
        <w:t>21,739,130</w:t>
      </w:r>
      <w:r>
        <w:rPr>
          <w:rFonts w:cs="Times New Roman" w:hint="eastAsia"/>
          <w:color w:val="333333"/>
          <w:sz w:val="18"/>
          <w:szCs w:val="18"/>
          <w:shd w:val="clear" w:color="auto" w:fill="FFFFFF"/>
        </w:rPr>
        <w:t>股，约占目前公司总股本的</w:t>
      </w:r>
      <w:r>
        <w:rPr>
          <w:rFonts w:cs="Times New Roman" w:hint="eastAsia"/>
          <w:color w:val="333333"/>
          <w:sz w:val="18"/>
          <w:szCs w:val="18"/>
          <w:shd w:val="clear" w:color="auto" w:fill="FFFFFF"/>
        </w:rPr>
        <w:t>1.28%</w:t>
      </w:r>
      <w:r>
        <w:rPr>
          <w:rFonts w:cs="Times New Roman" w:hint="eastAsia"/>
          <w:color w:val="333333"/>
          <w:sz w:val="18"/>
          <w:szCs w:val="18"/>
          <w:shd w:val="clear" w:color="auto" w:fill="FFFFFF"/>
        </w:rPr>
        <w:t>；按回购总金额上限人民币</w:t>
      </w:r>
      <w:r>
        <w:rPr>
          <w:rFonts w:cs="Times New Roman" w:hint="eastAsia"/>
          <w:color w:val="333333"/>
          <w:sz w:val="18"/>
          <w:szCs w:val="18"/>
          <w:shd w:val="clear" w:color="auto" w:fill="FFFFFF"/>
        </w:rPr>
        <w:t>20,000</w:t>
      </w:r>
      <w:r>
        <w:rPr>
          <w:rFonts w:cs="Times New Roman" w:hint="eastAsia"/>
          <w:color w:val="333333"/>
          <w:sz w:val="18"/>
          <w:szCs w:val="18"/>
          <w:shd w:val="clear" w:color="auto" w:fill="FFFFFF"/>
        </w:rPr>
        <w:t>万元和回购股份价格上限</w:t>
      </w:r>
      <w:r>
        <w:rPr>
          <w:rFonts w:cs="Times New Roman" w:hint="eastAsia"/>
          <w:color w:val="333333"/>
          <w:sz w:val="18"/>
          <w:szCs w:val="18"/>
          <w:shd w:val="clear" w:color="auto" w:fill="FFFFFF"/>
        </w:rPr>
        <w:t>4.60</w:t>
      </w:r>
      <w:r>
        <w:rPr>
          <w:rFonts w:cs="Times New Roman" w:hint="eastAsia"/>
          <w:color w:val="333333"/>
          <w:sz w:val="18"/>
          <w:szCs w:val="18"/>
          <w:shd w:val="clear" w:color="auto" w:fill="FFFFFF"/>
        </w:rPr>
        <w:t>元</w:t>
      </w:r>
      <w:r>
        <w:rPr>
          <w:rFonts w:cs="Times New Roman" w:hint="eastAsia"/>
          <w:color w:val="333333"/>
          <w:sz w:val="18"/>
          <w:szCs w:val="18"/>
          <w:shd w:val="clear" w:color="auto" w:fill="FFFFFF"/>
        </w:rPr>
        <w:t>/</w:t>
      </w:r>
      <w:r>
        <w:rPr>
          <w:rFonts w:cs="Times New Roman" w:hint="eastAsia"/>
          <w:color w:val="333333"/>
          <w:sz w:val="18"/>
          <w:szCs w:val="18"/>
          <w:shd w:val="clear" w:color="auto" w:fill="FFFFFF"/>
        </w:rPr>
        <w:t>股测算，预计回购股份数量约为</w:t>
      </w:r>
      <w:r>
        <w:rPr>
          <w:rFonts w:cs="Times New Roman" w:hint="eastAsia"/>
          <w:color w:val="333333"/>
          <w:sz w:val="18"/>
          <w:szCs w:val="18"/>
          <w:shd w:val="clear" w:color="auto" w:fill="FFFFFF"/>
        </w:rPr>
        <w:t>43,478,260</w:t>
      </w:r>
      <w:r>
        <w:rPr>
          <w:rFonts w:cs="Times New Roman" w:hint="eastAsia"/>
          <w:color w:val="333333"/>
          <w:sz w:val="18"/>
          <w:szCs w:val="18"/>
          <w:shd w:val="clear" w:color="auto" w:fill="FFFFFF"/>
        </w:rPr>
        <w:t>股，约占目前公司总股本的</w:t>
      </w:r>
      <w:r>
        <w:rPr>
          <w:rFonts w:cs="Times New Roman" w:hint="eastAsia"/>
          <w:color w:val="333333"/>
          <w:sz w:val="18"/>
          <w:szCs w:val="18"/>
          <w:shd w:val="clear" w:color="auto" w:fill="FFFFFF"/>
        </w:rPr>
        <w:t>2.56%</w:t>
      </w:r>
      <w:r>
        <w:rPr>
          <w:rFonts w:cs="Times New Roman" w:hint="eastAsia"/>
          <w:color w:val="333333"/>
          <w:sz w:val="18"/>
          <w:szCs w:val="18"/>
          <w:shd w:val="clear" w:color="auto" w:fill="FFFFFF"/>
        </w:rPr>
        <w:t>。</w:t>
      </w:r>
    </w:p>
    <w:p w:rsidR="00000000" w:rsidRDefault="009B5E96" w:rsidP="006A7735">
      <w:pPr>
        <w:pStyle w:val="a3"/>
        <w:spacing w:before="0" w:beforeAutospacing="0" w:after="0" w:afterAutospacing="0" w:line="360" w:lineRule="exact"/>
        <w:ind w:firstLineChars="250" w:firstLine="450"/>
        <w:jc w:val="both"/>
        <w:divId w:val="1494253168"/>
        <w:rPr>
          <w:rFonts w:ascii="Times New Roman" w:hAnsi="Times New Roman" w:cs="Times New Roman"/>
          <w:sz w:val="21"/>
          <w:szCs w:val="21"/>
        </w:rPr>
      </w:pPr>
      <w:r>
        <w:rPr>
          <w:rFonts w:cs="Times New Roman" w:hint="eastAsia"/>
          <w:color w:val="333333"/>
          <w:sz w:val="18"/>
          <w:szCs w:val="18"/>
          <w:shd w:val="clear" w:color="auto" w:fill="FFFFFF"/>
        </w:rPr>
        <w:t>2</w:t>
      </w:r>
      <w:r>
        <w:rPr>
          <w:rFonts w:cs="Times New Roman" w:hint="eastAsia"/>
          <w:color w:val="333333"/>
          <w:sz w:val="18"/>
          <w:szCs w:val="18"/>
          <w:shd w:val="clear" w:color="auto" w:fill="FFFFFF"/>
        </w:rPr>
        <w:t>、</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3</w:t>
      </w:r>
      <w:r>
        <w:rPr>
          <w:rFonts w:cs="Times New Roman" w:hint="eastAsia"/>
          <w:color w:val="000000"/>
          <w:sz w:val="18"/>
          <w:szCs w:val="18"/>
        </w:rPr>
        <w:t>月</w:t>
      </w:r>
      <w:r>
        <w:rPr>
          <w:rFonts w:cs="Times New Roman" w:hint="eastAsia"/>
          <w:color w:val="000000"/>
          <w:sz w:val="18"/>
          <w:szCs w:val="18"/>
        </w:rPr>
        <w:t>20</w:t>
      </w:r>
      <w:r>
        <w:rPr>
          <w:rFonts w:cs="Times New Roman" w:hint="eastAsia"/>
          <w:color w:val="000000"/>
          <w:sz w:val="18"/>
          <w:szCs w:val="18"/>
        </w:rPr>
        <w:t>日，公司</w:t>
      </w:r>
      <w:r>
        <w:rPr>
          <w:rFonts w:cs="Times New Roman" w:hint="eastAsia"/>
          <w:color w:val="000000"/>
          <w:sz w:val="18"/>
          <w:szCs w:val="18"/>
        </w:rPr>
        <w:t>通过股份回购专用证券账户以集中竞价方式实施了首次回购，回购股份数量</w:t>
      </w:r>
      <w:r>
        <w:rPr>
          <w:rFonts w:cs="Times New Roman" w:hint="eastAsia"/>
          <w:color w:val="000000"/>
          <w:sz w:val="18"/>
          <w:szCs w:val="18"/>
        </w:rPr>
        <w:t>38,000</w:t>
      </w:r>
      <w:r>
        <w:rPr>
          <w:rFonts w:cs="Times New Roman" w:hint="eastAsia"/>
          <w:color w:val="000000"/>
          <w:sz w:val="18"/>
          <w:szCs w:val="18"/>
        </w:rPr>
        <w:t>股，占公司目前总股本的</w:t>
      </w:r>
      <w:r>
        <w:rPr>
          <w:rFonts w:cs="Times New Roman" w:hint="eastAsia"/>
          <w:color w:val="000000"/>
          <w:sz w:val="18"/>
          <w:szCs w:val="18"/>
        </w:rPr>
        <w:t>0.00%</w:t>
      </w:r>
      <w:r>
        <w:rPr>
          <w:rFonts w:cs="Times New Roman" w:hint="eastAsia"/>
          <w:color w:val="000000"/>
          <w:sz w:val="18"/>
          <w:szCs w:val="18"/>
        </w:rPr>
        <w:t>。最高成交价格</w:t>
      </w:r>
      <w:r>
        <w:rPr>
          <w:rFonts w:cs="Times New Roman" w:hint="eastAsia"/>
          <w:color w:val="000000"/>
          <w:sz w:val="18"/>
          <w:szCs w:val="18"/>
        </w:rPr>
        <w:t>3.15/</w:t>
      </w:r>
      <w:r>
        <w:rPr>
          <w:rFonts w:cs="Times New Roman" w:hint="eastAsia"/>
          <w:color w:val="000000"/>
          <w:sz w:val="18"/>
          <w:szCs w:val="18"/>
        </w:rPr>
        <w:t>股，最低成交价格</w:t>
      </w:r>
      <w:r>
        <w:rPr>
          <w:rFonts w:cs="Times New Roman" w:hint="eastAsia"/>
          <w:color w:val="000000"/>
          <w:sz w:val="18"/>
          <w:szCs w:val="18"/>
        </w:rPr>
        <w:t>3.13</w:t>
      </w:r>
      <w:r>
        <w:rPr>
          <w:rFonts w:cs="Times New Roman" w:hint="eastAsia"/>
          <w:color w:val="000000"/>
          <w:sz w:val="18"/>
          <w:szCs w:val="18"/>
        </w:rPr>
        <w:t>元</w:t>
      </w:r>
      <w:r>
        <w:rPr>
          <w:rFonts w:cs="Times New Roman" w:hint="eastAsia"/>
          <w:color w:val="000000"/>
          <w:sz w:val="18"/>
          <w:szCs w:val="18"/>
        </w:rPr>
        <w:t>/</w:t>
      </w:r>
      <w:r>
        <w:rPr>
          <w:rFonts w:cs="Times New Roman" w:hint="eastAsia"/>
          <w:color w:val="000000"/>
          <w:sz w:val="18"/>
          <w:szCs w:val="18"/>
        </w:rPr>
        <w:t>股，成交总金额为</w:t>
      </w:r>
      <w:r>
        <w:rPr>
          <w:rFonts w:cs="Times New Roman" w:hint="eastAsia"/>
          <w:color w:val="000000"/>
          <w:sz w:val="18"/>
          <w:szCs w:val="18"/>
        </w:rPr>
        <w:t>118,940</w:t>
      </w:r>
      <w:r>
        <w:rPr>
          <w:rFonts w:cs="Times New Roman" w:hint="eastAsia"/>
          <w:color w:val="000000"/>
          <w:sz w:val="18"/>
          <w:szCs w:val="18"/>
        </w:rPr>
        <w:t>元（不含手续费）。具体详见</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3</w:t>
      </w:r>
      <w:r>
        <w:rPr>
          <w:rFonts w:cs="Times New Roman" w:hint="eastAsia"/>
          <w:color w:val="000000"/>
          <w:sz w:val="18"/>
          <w:szCs w:val="18"/>
        </w:rPr>
        <w:t>月</w:t>
      </w:r>
      <w:r>
        <w:rPr>
          <w:rFonts w:cs="Times New Roman" w:hint="eastAsia"/>
          <w:color w:val="000000"/>
          <w:sz w:val="18"/>
          <w:szCs w:val="18"/>
        </w:rPr>
        <w:t>21</w:t>
      </w:r>
      <w:r>
        <w:rPr>
          <w:rFonts w:cs="Times New Roman" w:hint="eastAsia"/>
          <w:color w:val="000000"/>
          <w:sz w:val="18"/>
          <w:szCs w:val="18"/>
        </w:rPr>
        <w:t>日公司于《中国证券报》、《证券时报》及巨潮资讯网（</w:t>
      </w:r>
      <w:r w:rsidRPr="006A7735">
        <w:rPr>
          <w:rFonts w:cs="Times New Roman" w:hint="eastAsia"/>
          <w:color w:val="000000"/>
          <w:sz w:val="18"/>
          <w:szCs w:val="18"/>
        </w:rPr>
        <w:t>www.cninfo.com.cn</w:t>
      </w:r>
      <w:r>
        <w:rPr>
          <w:rFonts w:cs="Times New Roman" w:hint="eastAsia"/>
          <w:color w:val="000000"/>
          <w:sz w:val="18"/>
          <w:szCs w:val="18"/>
        </w:rPr>
        <w:t>）披露的《关于</w:t>
      </w:r>
      <w:r>
        <w:rPr>
          <w:rFonts w:cs="Times New Roman" w:hint="eastAsia"/>
          <w:color w:val="000000"/>
          <w:sz w:val="18"/>
          <w:szCs w:val="18"/>
        </w:rPr>
        <w:t>2023</w:t>
      </w:r>
      <w:r>
        <w:rPr>
          <w:rFonts w:cs="Times New Roman" w:hint="eastAsia"/>
          <w:color w:val="000000"/>
          <w:sz w:val="18"/>
          <w:szCs w:val="18"/>
        </w:rPr>
        <w:t>年回购公司股份方案首次回购的公告》（</w:t>
      </w:r>
      <w:r>
        <w:rPr>
          <w:rFonts w:cs="Times New Roman" w:hint="eastAsia"/>
          <w:color w:val="000000"/>
          <w:sz w:val="18"/>
          <w:szCs w:val="18"/>
        </w:rPr>
        <w:t>2023-11</w:t>
      </w:r>
      <w:r>
        <w:rPr>
          <w:rFonts w:cs="Times New Roman" w:hint="eastAsia"/>
          <w:color w:val="000000"/>
          <w:sz w:val="18"/>
          <w:szCs w:val="18"/>
        </w:rPr>
        <w:t>）。</w:t>
      </w:r>
    </w:p>
    <w:p w:rsidR="00000000" w:rsidRDefault="009B5E96" w:rsidP="006A7735">
      <w:pPr>
        <w:pStyle w:val="a3"/>
        <w:spacing w:before="0" w:beforeAutospacing="0" w:after="0" w:afterAutospacing="0" w:line="360" w:lineRule="exact"/>
        <w:ind w:firstLineChars="250" w:firstLine="450"/>
        <w:jc w:val="both"/>
        <w:divId w:val="1494253168"/>
        <w:rPr>
          <w:rFonts w:ascii="Times New Roman" w:hAnsi="Times New Roman" w:cs="Times New Roman"/>
          <w:sz w:val="21"/>
          <w:szCs w:val="21"/>
        </w:rPr>
      </w:pPr>
      <w:r>
        <w:rPr>
          <w:rFonts w:cs="Times New Roman" w:hint="eastAsia"/>
          <w:color w:val="000000"/>
          <w:sz w:val="18"/>
          <w:szCs w:val="18"/>
        </w:rPr>
        <w:t>3</w:t>
      </w:r>
      <w:r>
        <w:rPr>
          <w:rFonts w:cs="Times New Roman" w:hint="eastAsia"/>
          <w:color w:val="000000"/>
          <w:sz w:val="18"/>
          <w:szCs w:val="18"/>
        </w:rPr>
        <w:t>、根据《深圳证券交易所上市公司自律监管指引第</w:t>
      </w:r>
      <w:r>
        <w:rPr>
          <w:rFonts w:cs="Times New Roman" w:hint="eastAsia"/>
          <w:color w:val="000000"/>
          <w:sz w:val="18"/>
          <w:szCs w:val="18"/>
        </w:rPr>
        <w:t>9</w:t>
      </w:r>
      <w:r>
        <w:rPr>
          <w:rFonts w:cs="Times New Roman" w:hint="eastAsia"/>
          <w:color w:val="000000"/>
          <w:sz w:val="18"/>
          <w:szCs w:val="18"/>
        </w:rPr>
        <w:t>号——回购股份》等法律法规、规范性文件的有关规定，公司应当在每个月的前三个交易日内披露截至上月末的回购进展情况，公司回购股份进展具体详见公司分别于</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4</w:t>
      </w:r>
      <w:r>
        <w:rPr>
          <w:rFonts w:cs="Times New Roman" w:hint="eastAsia"/>
          <w:color w:val="000000"/>
          <w:sz w:val="18"/>
          <w:szCs w:val="18"/>
        </w:rPr>
        <w:t>月</w:t>
      </w:r>
      <w:r>
        <w:rPr>
          <w:rFonts w:cs="Times New Roman" w:hint="eastAsia"/>
          <w:color w:val="000000"/>
          <w:sz w:val="18"/>
          <w:szCs w:val="18"/>
        </w:rPr>
        <w:t>6</w:t>
      </w:r>
      <w:r>
        <w:rPr>
          <w:rFonts w:cs="Times New Roman" w:hint="eastAsia"/>
          <w:color w:val="000000"/>
          <w:sz w:val="18"/>
          <w:szCs w:val="18"/>
        </w:rPr>
        <w:t>日、</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5</w:t>
      </w:r>
      <w:r>
        <w:rPr>
          <w:rFonts w:cs="Times New Roman" w:hint="eastAsia"/>
          <w:color w:val="000000"/>
          <w:sz w:val="18"/>
          <w:szCs w:val="18"/>
        </w:rPr>
        <w:t>月</w:t>
      </w:r>
      <w:r>
        <w:rPr>
          <w:rFonts w:cs="Times New Roman" w:hint="eastAsia"/>
          <w:color w:val="000000"/>
          <w:sz w:val="18"/>
          <w:szCs w:val="18"/>
        </w:rPr>
        <w:t>6</w:t>
      </w:r>
      <w:r>
        <w:rPr>
          <w:rFonts w:cs="Times New Roman" w:hint="eastAsia"/>
          <w:color w:val="000000"/>
          <w:sz w:val="18"/>
          <w:szCs w:val="18"/>
        </w:rPr>
        <w:t>日、</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2</w:t>
      </w:r>
      <w:r>
        <w:rPr>
          <w:rFonts w:cs="Times New Roman" w:hint="eastAsia"/>
          <w:color w:val="000000"/>
          <w:sz w:val="18"/>
          <w:szCs w:val="18"/>
        </w:rPr>
        <w:t>日披露的《关于</w:t>
      </w:r>
      <w:r>
        <w:rPr>
          <w:rFonts w:cs="Times New Roman" w:hint="eastAsia"/>
          <w:color w:val="000000"/>
          <w:sz w:val="18"/>
          <w:szCs w:val="18"/>
        </w:rPr>
        <w:t>2023</w:t>
      </w:r>
      <w:r>
        <w:rPr>
          <w:rFonts w:cs="Times New Roman" w:hint="eastAsia"/>
          <w:color w:val="000000"/>
          <w:sz w:val="18"/>
          <w:szCs w:val="18"/>
        </w:rPr>
        <w:t>年回购公司股份进展的公告》。</w:t>
      </w:r>
    </w:p>
    <w:p w:rsidR="00000000" w:rsidRDefault="009B5E96" w:rsidP="006A7735">
      <w:pPr>
        <w:pStyle w:val="a3"/>
        <w:spacing w:before="0" w:beforeAutospacing="0" w:after="0" w:afterAutospacing="0" w:line="360" w:lineRule="exact"/>
        <w:ind w:firstLineChars="250" w:firstLine="450"/>
        <w:jc w:val="both"/>
        <w:divId w:val="1494253168"/>
        <w:rPr>
          <w:rFonts w:ascii="Times New Roman" w:hAnsi="Times New Roman" w:cs="Times New Roman"/>
          <w:sz w:val="21"/>
          <w:szCs w:val="21"/>
        </w:rPr>
      </w:pPr>
      <w:r>
        <w:rPr>
          <w:rFonts w:cs="Times New Roman" w:hint="eastAsia"/>
          <w:color w:val="000000"/>
          <w:sz w:val="18"/>
          <w:szCs w:val="18"/>
        </w:rPr>
        <w:t>4</w:t>
      </w:r>
      <w:r>
        <w:rPr>
          <w:rFonts w:cs="Times New Roman" w:hint="eastAsia"/>
          <w:color w:val="000000"/>
          <w:sz w:val="18"/>
          <w:szCs w:val="18"/>
        </w:rPr>
        <w:t>、截至</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6</w:t>
      </w:r>
      <w:r>
        <w:rPr>
          <w:rFonts w:cs="Times New Roman" w:hint="eastAsia"/>
          <w:color w:val="000000"/>
          <w:sz w:val="18"/>
          <w:szCs w:val="18"/>
        </w:rPr>
        <w:t>日，公司回购股份比例达到公司已发行总股数的</w:t>
      </w:r>
      <w:r>
        <w:rPr>
          <w:rFonts w:cs="Times New Roman" w:hint="eastAsia"/>
          <w:color w:val="000000"/>
          <w:sz w:val="18"/>
          <w:szCs w:val="18"/>
        </w:rPr>
        <w:t>1.04%</w:t>
      </w:r>
      <w:r>
        <w:rPr>
          <w:rFonts w:cs="Times New Roman" w:hint="eastAsia"/>
          <w:color w:val="000000"/>
          <w:sz w:val="18"/>
          <w:szCs w:val="18"/>
        </w:rPr>
        <w:t>，根据《深圳证券交易所上市公司自律监管指引第</w:t>
      </w:r>
      <w:r>
        <w:rPr>
          <w:rFonts w:cs="Times New Roman" w:hint="eastAsia"/>
          <w:color w:val="000000"/>
          <w:sz w:val="18"/>
          <w:szCs w:val="18"/>
        </w:rPr>
        <w:t>9</w:t>
      </w:r>
      <w:r>
        <w:rPr>
          <w:rFonts w:cs="Times New Roman" w:hint="eastAsia"/>
          <w:color w:val="000000"/>
          <w:sz w:val="18"/>
          <w:szCs w:val="18"/>
        </w:rPr>
        <w:t>号——回购股份》等法律法规、规范性文件的有关规定，回购股份占上市公司总股本的比例每增加</w:t>
      </w:r>
      <w:r>
        <w:rPr>
          <w:rFonts w:cs="Times New Roman" w:hint="eastAsia"/>
          <w:color w:val="000000"/>
          <w:sz w:val="18"/>
          <w:szCs w:val="18"/>
        </w:rPr>
        <w:t>1%</w:t>
      </w:r>
      <w:r>
        <w:rPr>
          <w:rFonts w:cs="Times New Roman" w:hint="eastAsia"/>
          <w:color w:val="000000"/>
          <w:sz w:val="18"/>
          <w:szCs w:val="18"/>
        </w:rPr>
        <w:t>，应当在事实发生之日起</w:t>
      </w:r>
      <w:r>
        <w:rPr>
          <w:rFonts w:cs="Times New Roman" w:hint="eastAsia"/>
          <w:color w:val="000000"/>
          <w:sz w:val="18"/>
          <w:szCs w:val="18"/>
        </w:rPr>
        <w:t>3</w:t>
      </w:r>
      <w:r>
        <w:rPr>
          <w:rFonts w:cs="Times New Roman" w:hint="eastAsia"/>
          <w:color w:val="000000"/>
          <w:sz w:val="18"/>
          <w:szCs w:val="18"/>
        </w:rPr>
        <w:t>日内予以披露。具体详</w:t>
      </w:r>
      <w:r>
        <w:rPr>
          <w:rFonts w:cs="Times New Roman" w:hint="eastAsia"/>
          <w:color w:val="000000"/>
          <w:sz w:val="18"/>
          <w:szCs w:val="18"/>
        </w:rPr>
        <w:t>见公司于</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7</w:t>
      </w:r>
      <w:r>
        <w:rPr>
          <w:rFonts w:cs="Times New Roman" w:hint="eastAsia"/>
          <w:color w:val="000000"/>
          <w:sz w:val="18"/>
          <w:szCs w:val="18"/>
        </w:rPr>
        <w:t>日披露的《关于</w:t>
      </w:r>
      <w:r>
        <w:rPr>
          <w:rFonts w:cs="Times New Roman" w:hint="eastAsia"/>
          <w:color w:val="000000"/>
          <w:sz w:val="18"/>
          <w:szCs w:val="18"/>
        </w:rPr>
        <w:t>2023</w:t>
      </w:r>
      <w:r>
        <w:rPr>
          <w:rFonts w:cs="Times New Roman" w:hint="eastAsia"/>
          <w:color w:val="000000"/>
          <w:sz w:val="18"/>
          <w:szCs w:val="18"/>
        </w:rPr>
        <w:t>年回购公司股份比例达到</w:t>
      </w:r>
      <w:r>
        <w:rPr>
          <w:rFonts w:cs="Times New Roman" w:hint="eastAsia"/>
          <w:color w:val="000000"/>
          <w:sz w:val="18"/>
          <w:szCs w:val="18"/>
        </w:rPr>
        <w:t>1%</w:t>
      </w:r>
      <w:r>
        <w:rPr>
          <w:rFonts w:cs="Times New Roman" w:hint="eastAsia"/>
          <w:color w:val="000000"/>
          <w:sz w:val="18"/>
          <w:szCs w:val="18"/>
        </w:rPr>
        <w:t>暨回购股份进展公告》（</w:t>
      </w:r>
      <w:r>
        <w:rPr>
          <w:rFonts w:cs="Times New Roman" w:hint="eastAsia"/>
          <w:color w:val="000000"/>
          <w:sz w:val="18"/>
          <w:szCs w:val="18"/>
        </w:rPr>
        <w:t>2023-32</w:t>
      </w:r>
      <w:r>
        <w:rPr>
          <w:rFonts w:cs="Times New Roman" w:hint="eastAsia"/>
          <w:color w:val="000000"/>
          <w:sz w:val="18"/>
          <w:szCs w:val="18"/>
        </w:rPr>
        <w:t>）。</w:t>
      </w:r>
    </w:p>
    <w:p w:rsidR="00000000" w:rsidRDefault="009B5E96" w:rsidP="006A7735">
      <w:pPr>
        <w:pStyle w:val="a3"/>
        <w:spacing w:before="0" w:beforeAutospacing="0" w:after="0" w:afterAutospacing="0" w:line="360" w:lineRule="exact"/>
        <w:ind w:firstLineChars="250" w:firstLine="450"/>
        <w:jc w:val="both"/>
        <w:divId w:val="1494253168"/>
        <w:rPr>
          <w:rFonts w:ascii="Times New Roman" w:hAnsi="Times New Roman" w:cs="Times New Roman"/>
          <w:sz w:val="21"/>
          <w:szCs w:val="21"/>
        </w:rPr>
      </w:pPr>
      <w:r>
        <w:rPr>
          <w:rFonts w:cs="Times New Roman" w:hint="eastAsia"/>
          <w:color w:val="000000"/>
          <w:sz w:val="18"/>
          <w:szCs w:val="18"/>
        </w:rPr>
        <w:t>5</w:t>
      </w:r>
      <w:r>
        <w:rPr>
          <w:rFonts w:cs="Times New Roman" w:hint="eastAsia"/>
          <w:color w:val="000000"/>
          <w:sz w:val="18"/>
          <w:szCs w:val="18"/>
        </w:rPr>
        <w:t>、截至</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16</w:t>
      </w:r>
      <w:r>
        <w:rPr>
          <w:rFonts w:cs="Times New Roman" w:hint="eastAsia"/>
          <w:color w:val="000000"/>
          <w:sz w:val="18"/>
          <w:szCs w:val="18"/>
        </w:rPr>
        <w:t>日，公司本次股份回购已完成。在回购期间，公司通过股份回购专用证券账户以集中竞价交易方式累计回购公司股票</w:t>
      </w:r>
      <w:r>
        <w:rPr>
          <w:rFonts w:cs="Times New Roman" w:hint="eastAsia"/>
          <w:color w:val="000000"/>
          <w:sz w:val="18"/>
          <w:szCs w:val="18"/>
        </w:rPr>
        <w:t>31,275,314</w:t>
      </w:r>
      <w:r>
        <w:rPr>
          <w:rFonts w:cs="Times New Roman" w:hint="eastAsia"/>
          <w:color w:val="000000"/>
          <w:sz w:val="18"/>
          <w:szCs w:val="18"/>
        </w:rPr>
        <w:t>股，占公司总股本的</w:t>
      </w:r>
      <w:r>
        <w:rPr>
          <w:rFonts w:cs="Times New Roman" w:hint="eastAsia"/>
          <w:color w:val="000000"/>
          <w:sz w:val="18"/>
          <w:szCs w:val="18"/>
        </w:rPr>
        <w:t>1.84%</w:t>
      </w:r>
      <w:r>
        <w:rPr>
          <w:rFonts w:cs="Times New Roman" w:hint="eastAsia"/>
          <w:color w:val="000000"/>
          <w:sz w:val="18"/>
          <w:szCs w:val="18"/>
        </w:rPr>
        <w:t>（以公司截止</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16</w:t>
      </w:r>
      <w:r>
        <w:rPr>
          <w:rFonts w:cs="Times New Roman" w:hint="eastAsia"/>
          <w:color w:val="000000"/>
          <w:sz w:val="18"/>
          <w:szCs w:val="18"/>
        </w:rPr>
        <w:t>日总股本</w:t>
      </w:r>
      <w:r>
        <w:rPr>
          <w:rFonts w:cs="Times New Roman" w:hint="eastAsia"/>
          <w:color w:val="000000"/>
          <w:sz w:val="18"/>
          <w:szCs w:val="18"/>
        </w:rPr>
        <w:t>1,700,681,355</w:t>
      </w:r>
      <w:r>
        <w:rPr>
          <w:rFonts w:cs="Times New Roman" w:hint="eastAsia"/>
          <w:color w:val="000000"/>
          <w:sz w:val="18"/>
          <w:szCs w:val="18"/>
        </w:rPr>
        <w:t>股为基准），实际回购期间为</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3</w:t>
      </w:r>
      <w:r>
        <w:rPr>
          <w:rFonts w:cs="Times New Roman" w:hint="eastAsia"/>
          <w:color w:val="000000"/>
          <w:sz w:val="18"/>
          <w:szCs w:val="18"/>
        </w:rPr>
        <w:t>月</w:t>
      </w:r>
      <w:r>
        <w:rPr>
          <w:rFonts w:cs="Times New Roman" w:hint="eastAsia"/>
          <w:color w:val="000000"/>
          <w:sz w:val="18"/>
          <w:szCs w:val="18"/>
        </w:rPr>
        <w:t>20</w:t>
      </w:r>
      <w:r>
        <w:rPr>
          <w:rFonts w:cs="Times New Roman" w:hint="eastAsia"/>
          <w:color w:val="000000"/>
          <w:sz w:val="18"/>
          <w:szCs w:val="18"/>
        </w:rPr>
        <w:t>日至</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16</w:t>
      </w:r>
      <w:r>
        <w:rPr>
          <w:rFonts w:cs="Times New Roman" w:hint="eastAsia"/>
          <w:color w:val="000000"/>
          <w:sz w:val="18"/>
          <w:szCs w:val="18"/>
        </w:rPr>
        <w:t>日，其中最高成交价为</w:t>
      </w:r>
      <w:r>
        <w:rPr>
          <w:rFonts w:cs="Times New Roman" w:hint="eastAsia"/>
          <w:color w:val="000000"/>
          <w:sz w:val="18"/>
          <w:szCs w:val="18"/>
        </w:rPr>
        <w:t>3.28</w:t>
      </w:r>
      <w:r>
        <w:rPr>
          <w:rFonts w:cs="Times New Roman" w:hint="eastAsia"/>
          <w:color w:val="000000"/>
          <w:sz w:val="18"/>
          <w:szCs w:val="18"/>
        </w:rPr>
        <w:t>元</w:t>
      </w:r>
      <w:r>
        <w:rPr>
          <w:rFonts w:cs="Times New Roman" w:hint="eastAsia"/>
          <w:color w:val="000000"/>
          <w:sz w:val="18"/>
          <w:szCs w:val="18"/>
        </w:rPr>
        <w:t>/</w:t>
      </w:r>
      <w:r>
        <w:rPr>
          <w:rFonts w:cs="Times New Roman" w:hint="eastAsia"/>
          <w:color w:val="000000"/>
          <w:sz w:val="18"/>
          <w:szCs w:val="18"/>
        </w:rPr>
        <w:t>股，最低成交价为</w:t>
      </w:r>
      <w:r>
        <w:rPr>
          <w:rFonts w:cs="Times New Roman" w:hint="eastAsia"/>
          <w:color w:val="000000"/>
          <w:sz w:val="18"/>
          <w:szCs w:val="18"/>
        </w:rPr>
        <w:t>3.12</w:t>
      </w:r>
      <w:r>
        <w:rPr>
          <w:rFonts w:cs="Times New Roman" w:hint="eastAsia"/>
          <w:color w:val="000000"/>
          <w:sz w:val="18"/>
          <w:szCs w:val="18"/>
        </w:rPr>
        <w:t>元</w:t>
      </w:r>
      <w:r>
        <w:rPr>
          <w:rFonts w:cs="Times New Roman" w:hint="eastAsia"/>
          <w:color w:val="000000"/>
          <w:sz w:val="18"/>
          <w:szCs w:val="18"/>
        </w:rPr>
        <w:t>/</w:t>
      </w:r>
      <w:r>
        <w:rPr>
          <w:rFonts w:cs="Times New Roman" w:hint="eastAsia"/>
          <w:color w:val="000000"/>
          <w:sz w:val="18"/>
          <w:szCs w:val="18"/>
        </w:rPr>
        <w:t>股，成交总金额为人民</w:t>
      </w:r>
      <w:r>
        <w:rPr>
          <w:rFonts w:cs="Times New Roman" w:hint="eastAsia"/>
          <w:color w:val="000000"/>
          <w:sz w:val="18"/>
          <w:szCs w:val="18"/>
        </w:rPr>
        <w:t>100,12</w:t>
      </w:r>
      <w:r>
        <w:rPr>
          <w:rFonts w:cs="Times New Roman" w:hint="eastAsia"/>
          <w:color w:val="000000"/>
          <w:sz w:val="18"/>
          <w:szCs w:val="18"/>
        </w:rPr>
        <w:t>8,238.70</w:t>
      </w:r>
      <w:r>
        <w:rPr>
          <w:rFonts w:cs="Times New Roman" w:hint="eastAsia"/>
          <w:color w:val="000000"/>
          <w:sz w:val="18"/>
          <w:szCs w:val="18"/>
        </w:rPr>
        <w:t>元（不含交易费用）。具体详见公司于</w:t>
      </w:r>
      <w:r>
        <w:rPr>
          <w:rFonts w:cs="Times New Roman" w:hint="eastAsia"/>
          <w:color w:val="000000"/>
          <w:sz w:val="18"/>
          <w:szCs w:val="18"/>
        </w:rPr>
        <w:t>2023</w:t>
      </w:r>
      <w:r>
        <w:rPr>
          <w:rFonts w:cs="Times New Roman" w:hint="eastAsia"/>
          <w:color w:val="000000"/>
          <w:sz w:val="18"/>
          <w:szCs w:val="18"/>
        </w:rPr>
        <w:t>年</w:t>
      </w:r>
      <w:r>
        <w:rPr>
          <w:rFonts w:cs="Times New Roman" w:hint="eastAsia"/>
          <w:color w:val="000000"/>
          <w:sz w:val="18"/>
          <w:szCs w:val="18"/>
        </w:rPr>
        <w:t>6</w:t>
      </w:r>
      <w:r>
        <w:rPr>
          <w:rFonts w:cs="Times New Roman" w:hint="eastAsia"/>
          <w:color w:val="000000"/>
          <w:sz w:val="18"/>
          <w:szCs w:val="18"/>
        </w:rPr>
        <w:t>月</w:t>
      </w:r>
      <w:r>
        <w:rPr>
          <w:rFonts w:cs="Times New Roman" w:hint="eastAsia"/>
          <w:color w:val="000000"/>
          <w:sz w:val="18"/>
          <w:szCs w:val="18"/>
        </w:rPr>
        <w:t>20</w:t>
      </w:r>
      <w:r>
        <w:rPr>
          <w:rFonts w:cs="Times New Roman" w:hint="eastAsia"/>
          <w:color w:val="000000"/>
          <w:sz w:val="18"/>
          <w:szCs w:val="18"/>
        </w:rPr>
        <w:t>日披露的《关于</w:t>
      </w:r>
      <w:r>
        <w:rPr>
          <w:rFonts w:cs="Times New Roman" w:hint="eastAsia"/>
          <w:color w:val="000000"/>
          <w:sz w:val="18"/>
          <w:szCs w:val="18"/>
        </w:rPr>
        <w:t>2023</w:t>
      </w:r>
      <w:r>
        <w:rPr>
          <w:rFonts w:cs="Times New Roman" w:hint="eastAsia"/>
          <w:color w:val="000000"/>
          <w:sz w:val="18"/>
          <w:szCs w:val="18"/>
        </w:rPr>
        <w:t>年回购公司股份方案实施完毕暨股份变动的公告》（</w:t>
      </w:r>
      <w:r>
        <w:rPr>
          <w:rFonts w:cs="Times New Roman" w:hint="eastAsia"/>
          <w:color w:val="000000"/>
          <w:sz w:val="18"/>
          <w:szCs w:val="18"/>
        </w:rPr>
        <w:t>2023-34</w:t>
      </w:r>
      <w:r>
        <w:rPr>
          <w:rFonts w:cs="Times New Roman" w:hint="eastAsia"/>
          <w:color w:val="000000"/>
          <w:sz w:val="18"/>
          <w:szCs w:val="18"/>
        </w:rPr>
        <w:t>）。</w:t>
      </w:r>
    </w:p>
    <w:p w:rsidR="00000000" w:rsidRDefault="009B5E96" w:rsidP="006A7735">
      <w:pPr>
        <w:pStyle w:val="a3"/>
        <w:spacing w:before="0" w:beforeAutospacing="0" w:after="0" w:afterAutospacing="0" w:line="360" w:lineRule="exact"/>
        <w:ind w:firstLineChars="250" w:firstLine="450"/>
        <w:jc w:val="both"/>
        <w:divId w:val="1494253168"/>
        <w:rPr>
          <w:rFonts w:cs="Times New Roman" w:hint="eastAsia"/>
          <w:color w:val="000000"/>
          <w:sz w:val="18"/>
          <w:szCs w:val="18"/>
        </w:rPr>
      </w:pPr>
      <w:r>
        <w:rPr>
          <w:rFonts w:cs="Times New Roman" w:hint="eastAsia"/>
          <w:color w:val="000000"/>
          <w:sz w:val="18"/>
          <w:szCs w:val="18"/>
        </w:rPr>
        <w:t>6</w:t>
      </w:r>
      <w:r>
        <w:rPr>
          <w:rFonts w:cs="Times New Roman" w:hint="eastAsia"/>
          <w:color w:val="000000"/>
          <w:sz w:val="18"/>
          <w:szCs w:val="18"/>
        </w:rPr>
        <w:t>、本次回购符合相关法律法规的要求，符合公司既定的回购方案，本次回购股份方案已实施完毕。</w:t>
      </w:r>
    </w:p>
    <w:p w:rsidR="006A7735" w:rsidRDefault="006A7735" w:rsidP="006A7735">
      <w:pPr>
        <w:pStyle w:val="a3"/>
        <w:spacing w:before="0" w:beforeAutospacing="0" w:after="0" w:afterAutospacing="0" w:line="360" w:lineRule="exact"/>
        <w:ind w:firstLineChars="250" w:firstLine="450"/>
        <w:jc w:val="right"/>
        <w:divId w:val="1494253168"/>
        <w:rPr>
          <w:rFonts w:cs="Times New Roman" w:hint="eastAsia"/>
          <w:color w:val="000000"/>
          <w:sz w:val="18"/>
          <w:szCs w:val="18"/>
        </w:rPr>
      </w:pPr>
    </w:p>
    <w:p w:rsidR="006A7735" w:rsidRDefault="006A7735" w:rsidP="006A7735">
      <w:pPr>
        <w:pStyle w:val="a3"/>
        <w:spacing w:before="0" w:beforeAutospacing="0" w:after="0" w:afterAutospacing="0" w:line="360" w:lineRule="exact"/>
        <w:ind w:firstLineChars="250" w:firstLine="450"/>
        <w:jc w:val="right"/>
        <w:divId w:val="1494253168"/>
        <w:rPr>
          <w:rFonts w:cs="Times New Roman" w:hint="eastAsia"/>
          <w:color w:val="000000"/>
          <w:sz w:val="18"/>
          <w:szCs w:val="18"/>
        </w:rPr>
      </w:pPr>
      <w:bookmarkStart w:id="9" w:name="_GoBack"/>
      <w:bookmarkEnd w:id="9"/>
      <w:r>
        <w:rPr>
          <w:rFonts w:cs="Times New Roman" w:hint="eastAsia"/>
          <w:color w:val="000000"/>
          <w:sz w:val="18"/>
          <w:szCs w:val="18"/>
        </w:rPr>
        <w:t>华孚时尚股份有限公司董事会</w:t>
      </w:r>
    </w:p>
    <w:p w:rsidR="006A7735" w:rsidRPr="006A7735" w:rsidRDefault="006A7735" w:rsidP="006A7735">
      <w:pPr>
        <w:pStyle w:val="a3"/>
        <w:spacing w:before="0" w:beforeAutospacing="0" w:after="0" w:afterAutospacing="0" w:line="360" w:lineRule="exact"/>
        <w:ind w:firstLineChars="250" w:firstLine="450"/>
        <w:jc w:val="right"/>
        <w:divId w:val="1494253168"/>
        <w:rPr>
          <w:rFonts w:ascii="Times New Roman" w:hAnsi="Times New Roman" w:cs="Times New Roman"/>
          <w:sz w:val="21"/>
          <w:szCs w:val="21"/>
        </w:rPr>
      </w:pPr>
      <w:r>
        <w:rPr>
          <w:rFonts w:cs="Times New Roman" w:hint="eastAsia"/>
          <w:color w:val="000000"/>
          <w:sz w:val="18"/>
          <w:szCs w:val="18"/>
        </w:rPr>
        <w:t>二〇二三年八月二十三日</w:t>
      </w:r>
    </w:p>
    <w:sectPr w:rsidR="006A7735" w:rsidRPr="006A7735">
      <w:headerReference w:type="default" r:id="rId8"/>
      <w:footerReference w:type="default" r:id="rId9"/>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96" w:rsidRDefault="009B5E96">
      <w:r>
        <w:separator/>
      </w:r>
    </w:p>
  </w:endnote>
  <w:endnote w:type="continuationSeparator" w:id="0">
    <w:p w:rsidR="009B5E96" w:rsidRDefault="009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E" w:rsidRDefault="009B5E96">
    <w:pPr>
      <w:pStyle w:val="fotter1"/>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96" w:rsidRDefault="009B5E96">
      <w:r>
        <w:separator/>
      </w:r>
    </w:p>
  </w:footnote>
  <w:footnote w:type="continuationSeparator" w:id="0">
    <w:p w:rsidR="009B5E96" w:rsidRDefault="009B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E" w:rsidRDefault="009B5E96">
    <w:pPr>
      <w:pStyle w:val="Header1"/>
      <w:pBdr>
        <w:bottom w:val="single" w:sz="6" w:space="1" w:color="auto"/>
      </w:pBdr>
    </w:pPr>
    <w:r>
      <w:t>华孚时尚股份有限公司</w:t>
    </w:r>
    <w:r>
      <w:t>2023</w:t>
    </w:r>
    <w:r>
      <w:t>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E1EDE"/>
    <w:rsid w:val="006A7735"/>
    <w:rsid w:val="009B5E96"/>
    <w:rsid w:val="00DE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6A7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A7735"/>
    <w:rPr>
      <w:sz w:val="18"/>
      <w:szCs w:val="18"/>
    </w:rPr>
  </w:style>
  <w:style w:type="paragraph" w:styleId="a7">
    <w:name w:val="footer"/>
    <w:basedOn w:val="a"/>
    <w:link w:val="Char0"/>
    <w:uiPriority w:val="99"/>
    <w:unhideWhenUsed/>
    <w:rsid w:val="006A7735"/>
    <w:pPr>
      <w:tabs>
        <w:tab w:val="center" w:pos="4153"/>
        <w:tab w:val="right" w:pos="8306"/>
      </w:tabs>
      <w:snapToGrid w:val="0"/>
    </w:pPr>
    <w:rPr>
      <w:sz w:val="18"/>
      <w:szCs w:val="18"/>
    </w:rPr>
  </w:style>
  <w:style w:type="character" w:customStyle="1" w:styleId="Char0">
    <w:name w:val="页脚 Char"/>
    <w:basedOn w:val="a0"/>
    <w:link w:val="a7"/>
    <w:uiPriority w:val="99"/>
    <w:rsid w:val="006A7735"/>
    <w:rPr>
      <w:sz w:val="18"/>
      <w:szCs w:val="18"/>
    </w:rPr>
  </w:style>
  <w:style w:type="paragraph" w:styleId="a8">
    <w:name w:val="Balloon Text"/>
    <w:basedOn w:val="a"/>
    <w:link w:val="Char1"/>
    <w:uiPriority w:val="99"/>
    <w:semiHidden/>
    <w:unhideWhenUsed/>
    <w:rsid w:val="006A7735"/>
    <w:rPr>
      <w:sz w:val="18"/>
      <w:szCs w:val="18"/>
    </w:rPr>
  </w:style>
  <w:style w:type="character" w:customStyle="1" w:styleId="Char1">
    <w:name w:val="批注框文本 Char"/>
    <w:basedOn w:val="a0"/>
    <w:link w:val="a8"/>
    <w:uiPriority w:val="99"/>
    <w:semiHidden/>
    <w:rsid w:val="006A77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6A7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A7735"/>
    <w:rPr>
      <w:sz w:val="18"/>
      <w:szCs w:val="18"/>
    </w:rPr>
  </w:style>
  <w:style w:type="paragraph" w:styleId="a7">
    <w:name w:val="footer"/>
    <w:basedOn w:val="a"/>
    <w:link w:val="Char0"/>
    <w:uiPriority w:val="99"/>
    <w:unhideWhenUsed/>
    <w:rsid w:val="006A7735"/>
    <w:pPr>
      <w:tabs>
        <w:tab w:val="center" w:pos="4153"/>
        <w:tab w:val="right" w:pos="8306"/>
      </w:tabs>
      <w:snapToGrid w:val="0"/>
    </w:pPr>
    <w:rPr>
      <w:sz w:val="18"/>
      <w:szCs w:val="18"/>
    </w:rPr>
  </w:style>
  <w:style w:type="character" w:customStyle="1" w:styleId="Char0">
    <w:name w:val="页脚 Char"/>
    <w:basedOn w:val="a0"/>
    <w:link w:val="a7"/>
    <w:uiPriority w:val="99"/>
    <w:rsid w:val="006A7735"/>
    <w:rPr>
      <w:sz w:val="18"/>
      <w:szCs w:val="18"/>
    </w:rPr>
  </w:style>
  <w:style w:type="paragraph" w:styleId="a8">
    <w:name w:val="Balloon Text"/>
    <w:basedOn w:val="a"/>
    <w:link w:val="Char1"/>
    <w:uiPriority w:val="99"/>
    <w:semiHidden/>
    <w:unhideWhenUsed/>
    <w:rsid w:val="006A7735"/>
    <w:rPr>
      <w:sz w:val="18"/>
      <w:szCs w:val="18"/>
    </w:rPr>
  </w:style>
  <w:style w:type="character" w:customStyle="1" w:styleId="Char1">
    <w:name w:val="批注框文本 Char"/>
    <w:basedOn w:val="a0"/>
    <w:link w:val="a8"/>
    <w:uiPriority w:val="99"/>
    <w:semiHidden/>
    <w:rsid w:val="006A7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5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cp:revision>
  <dcterms:created xsi:type="dcterms:W3CDTF">2023-08-29T07:04:00Z</dcterms:created>
  <dcterms:modified xsi:type="dcterms:W3CDTF">2023-08-29T07:04:00Z</dcterms:modified>
</cp:coreProperties>
</file>