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2022-</w:t>
      </w:r>
      <w:r>
        <w:rPr>
          <w:rFonts w:hint="eastAsia" w:ascii="黑体" w:hAnsi="黑体" w:eastAsia="黑体"/>
          <w:szCs w:val="21"/>
          <w:highlight w:val="none"/>
          <w:lang w:val="en-US" w:eastAsia="zh-CN"/>
        </w:rPr>
        <w:t>56</w:t>
      </w:r>
    </w:p>
    <w:p>
      <w:pPr>
        <w:spacing w:line="200" w:lineRule="exact"/>
        <w:ind w:firstLine="422" w:firstLineChars="200"/>
        <w:jc w:val="center"/>
        <w:rPr>
          <w:rFonts w:asciiTheme="minorEastAsia" w:hAnsiTheme="minorEastAsia"/>
          <w:b/>
          <w:szCs w:val="24"/>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bookmarkStart w:id="0" w:name="_GoBack"/>
      <w:bookmarkEnd w:id="0"/>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公司自2022年4月28日首次回购之日起至</w:t>
      </w:r>
      <w:r>
        <w:rPr>
          <w:rFonts w:hint="eastAsia" w:asciiTheme="minorEastAsia" w:hAnsiTheme="minorEastAsia" w:eastAsiaTheme="minorEastAsia"/>
          <w:highlight w:val="none"/>
        </w:rPr>
        <w:t>2022年</w:t>
      </w:r>
      <w:r>
        <w:rPr>
          <w:rFonts w:hint="eastAsia" w:asciiTheme="minorEastAsia" w:hAnsiTheme="minorEastAsia" w:eastAsiaTheme="minorEastAsia"/>
          <w:highlight w:val="none"/>
          <w:lang w:val="en-US" w:eastAsia="zh-CN"/>
        </w:rPr>
        <w:t>9</w:t>
      </w:r>
      <w:r>
        <w:rPr>
          <w:rFonts w:hint="eastAsia" w:asciiTheme="minorEastAsia" w:hAnsiTheme="minorEastAsia" w:eastAsiaTheme="minorEastAsia"/>
          <w:highlight w:val="none"/>
        </w:rPr>
        <w:t>月3</w:t>
      </w:r>
      <w:r>
        <w:rPr>
          <w:rFonts w:hint="eastAsia" w:asciiTheme="minorEastAsia" w:hAnsiTheme="minorEastAsia" w:eastAsiaTheme="minorEastAsia"/>
          <w:highlight w:val="none"/>
          <w:lang w:val="en-US" w:eastAsia="zh-CN"/>
        </w:rPr>
        <w:t>0</w:t>
      </w:r>
      <w:r>
        <w:rPr>
          <w:rFonts w:hint="eastAsia" w:asciiTheme="minorEastAsia" w:hAnsiTheme="minorEastAsia" w:eastAsiaTheme="minorEastAsia"/>
          <w:highlight w:val="none"/>
        </w:rPr>
        <w:t>日</w:t>
      </w:r>
      <w:r>
        <w:rPr>
          <w:rFonts w:hint="eastAsia" w:asciiTheme="minorEastAsia" w:hAnsiTheme="minorEastAsia" w:eastAsiaTheme="minorEastAsia"/>
        </w:rPr>
        <w:t>，通过股份回购专用证券账户以集中竞价方式回购股份数量13,024,600股，占公司目前总股本的0.77%。最高成交价格3.67元/股，最低成交价格3.52元/股，成交总金额为46,967,927.00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二〇二二年</w:t>
      </w:r>
      <w:r>
        <w:rPr>
          <w:rFonts w:hint="eastAsia" w:cs="宋体" w:asciiTheme="minorEastAsia" w:hAnsiTheme="minorEastAsia"/>
          <w:color w:val="000000"/>
          <w:kern w:val="0"/>
          <w:sz w:val="24"/>
          <w:szCs w:val="24"/>
          <w:highlight w:val="none"/>
          <w:lang w:eastAsia="zh-CN"/>
        </w:rPr>
        <w:t>十</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十一</w:t>
      </w:r>
      <w:r>
        <w:rPr>
          <w:rFonts w:hint="eastAsia" w:cs="宋体" w:asciiTheme="minorEastAsia" w:hAnsiTheme="minorEastAsia"/>
          <w:color w:val="000000"/>
          <w:kern w:val="0"/>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BD031BB"/>
    <w:rsid w:val="2E7079CB"/>
    <w:rsid w:val="4E370B1C"/>
    <w:rsid w:val="4E5F0BA2"/>
    <w:rsid w:val="52456096"/>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1156</Words>
  <Characters>1284</Characters>
  <Lines>9</Lines>
  <Paragraphs>2</Paragraphs>
  <TotalTime>3</TotalTime>
  <ScaleCrop>false</ScaleCrop>
  <LinksUpToDate>false</LinksUpToDate>
  <CharactersWithSpaces>1321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2022-10-07T01:36:58Z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5D2804C3FE6F4129BF8BEB04A35D8F1F</vt:lpwstr>
  </property>
</Properties>
</file>