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E557" w14:textId="20739707" w:rsidR="00F259BD" w:rsidRPr="008B43AA" w:rsidRDefault="00F259BD" w:rsidP="003C78C6">
      <w:pPr>
        <w:spacing w:beforeLines="50" w:before="156" w:line="360" w:lineRule="auto"/>
        <w:jc w:val="center"/>
        <w:rPr>
          <w:rFonts w:ascii="宋体" w:eastAsia="宋体" w:hAnsi="宋体"/>
          <w:b/>
          <w:sz w:val="28"/>
          <w:szCs w:val="32"/>
        </w:rPr>
      </w:pPr>
      <w:r w:rsidRPr="008B43AA">
        <w:rPr>
          <w:rFonts w:ascii="宋体" w:eastAsia="宋体" w:hAnsi="宋体" w:hint="eastAsia"/>
          <w:b/>
          <w:sz w:val="28"/>
          <w:szCs w:val="32"/>
        </w:rPr>
        <w:t>关于</w:t>
      </w:r>
      <w:r w:rsidR="00166420">
        <w:rPr>
          <w:rFonts w:ascii="宋体" w:eastAsia="宋体" w:hAnsi="宋体" w:hint="eastAsia"/>
          <w:b/>
          <w:sz w:val="28"/>
          <w:szCs w:val="32"/>
        </w:rPr>
        <w:t>华孚时尚股份有限公司</w:t>
      </w:r>
      <w:r w:rsidRPr="008B43AA">
        <w:rPr>
          <w:rFonts w:ascii="宋体" w:eastAsia="宋体" w:hAnsi="宋体" w:hint="eastAsia"/>
          <w:b/>
          <w:sz w:val="28"/>
          <w:szCs w:val="32"/>
        </w:rPr>
        <w:t>非公开发行</w:t>
      </w:r>
      <w:r w:rsidRPr="008B43AA">
        <w:rPr>
          <w:rFonts w:ascii="Times New Roman" w:eastAsia="宋体" w:hAnsi="Times New Roman" w:cs="Times New Roman"/>
          <w:b/>
          <w:sz w:val="28"/>
          <w:szCs w:val="32"/>
        </w:rPr>
        <w:t>A</w:t>
      </w:r>
      <w:r w:rsidRPr="008B43AA">
        <w:rPr>
          <w:rFonts w:ascii="宋体" w:eastAsia="宋体" w:hAnsi="宋体"/>
          <w:b/>
          <w:sz w:val="28"/>
          <w:szCs w:val="32"/>
        </w:rPr>
        <w:t>股股票</w:t>
      </w:r>
    </w:p>
    <w:p w14:paraId="4AB311A5" w14:textId="53869E33" w:rsidR="003F0000" w:rsidRPr="008B43AA" w:rsidRDefault="00F259BD" w:rsidP="003C78C6">
      <w:pPr>
        <w:spacing w:beforeLines="50" w:before="156" w:line="360" w:lineRule="auto"/>
        <w:jc w:val="center"/>
        <w:rPr>
          <w:rFonts w:ascii="宋体" w:eastAsia="宋体" w:hAnsi="宋体"/>
          <w:b/>
          <w:sz w:val="28"/>
          <w:szCs w:val="32"/>
        </w:rPr>
      </w:pPr>
      <w:r w:rsidRPr="008B43AA">
        <w:rPr>
          <w:rFonts w:ascii="宋体" w:eastAsia="宋体" w:hAnsi="宋体"/>
          <w:b/>
          <w:sz w:val="28"/>
          <w:szCs w:val="32"/>
        </w:rPr>
        <w:t>之保荐代表人声明与承诺书</w:t>
      </w:r>
    </w:p>
    <w:p w14:paraId="611AF9CB" w14:textId="77777777" w:rsidR="003C78C6" w:rsidRDefault="003C78C6" w:rsidP="003C78C6">
      <w:pPr>
        <w:spacing w:beforeLines="50" w:before="156" w:line="360" w:lineRule="auto"/>
        <w:rPr>
          <w:rFonts w:ascii="宋体" w:eastAsia="宋体" w:hAnsi="宋体"/>
          <w:sz w:val="24"/>
          <w:szCs w:val="28"/>
        </w:rPr>
      </w:pPr>
    </w:p>
    <w:p w14:paraId="3BFD0E45" w14:textId="539DA049" w:rsidR="003C78C6" w:rsidRPr="003C78C6" w:rsidRDefault="003C78C6" w:rsidP="003C78C6">
      <w:pPr>
        <w:spacing w:beforeLines="50" w:before="156" w:line="360" w:lineRule="auto"/>
        <w:rPr>
          <w:rFonts w:ascii="宋体" w:eastAsia="宋体" w:hAnsi="宋体"/>
          <w:b/>
          <w:bCs/>
          <w:sz w:val="24"/>
          <w:szCs w:val="28"/>
        </w:rPr>
      </w:pPr>
      <w:r w:rsidRPr="003C78C6">
        <w:rPr>
          <w:rFonts w:ascii="宋体" w:eastAsia="宋体" w:hAnsi="宋体" w:hint="eastAsia"/>
          <w:b/>
          <w:bCs/>
          <w:sz w:val="24"/>
          <w:szCs w:val="28"/>
        </w:rPr>
        <w:t>深圳证券交易所：</w:t>
      </w:r>
    </w:p>
    <w:p w14:paraId="42ABCB28" w14:textId="3815B159" w:rsidR="003C78C6" w:rsidRDefault="00166420" w:rsidP="003C78C6">
      <w:pPr>
        <w:spacing w:beforeLines="50" w:before="156" w:line="360" w:lineRule="auto"/>
        <w:ind w:firstLineChars="200" w:firstLine="480"/>
        <w:rPr>
          <w:rFonts w:ascii="宋体" w:eastAsia="宋体" w:hAnsi="宋体"/>
          <w:sz w:val="24"/>
          <w:szCs w:val="28"/>
        </w:rPr>
      </w:pPr>
      <w:r>
        <w:rPr>
          <w:rFonts w:ascii="宋体" w:eastAsia="宋体" w:hAnsi="宋体" w:hint="eastAsia"/>
          <w:sz w:val="24"/>
          <w:szCs w:val="28"/>
        </w:rPr>
        <w:t>华孚时尚股份有限公司</w:t>
      </w:r>
      <w:r w:rsidR="003C78C6" w:rsidRPr="003C78C6">
        <w:rPr>
          <w:rFonts w:ascii="宋体" w:eastAsia="宋体" w:hAnsi="宋体" w:hint="eastAsia"/>
          <w:sz w:val="24"/>
          <w:szCs w:val="28"/>
        </w:rPr>
        <w:t>（以下简称“</w:t>
      </w:r>
      <w:r>
        <w:rPr>
          <w:rFonts w:ascii="宋体" w:eastAsia="宋体" w:hAnsi="宋体" w:hint="eastAsia"/>
          <w:sz w:val="24"/>
          <w:szCs w:val="28"/>
        </w:rPr>
        <w:t>华孚时尚</w:t>
      </w:r>
      <w:r w:rsidR="003C78C6" w:rsidRPr="003C78C6">
        <w:rPr>
          <w:rFonts w:ascii="宋体" w:eastAsia="宋体" w:hAnsi="宋体" w:hint="eastAsia"/>
          <w:sz w:val="24"/>
          <w:szCs w:val="28"/>
        </w:rPr>
        <w:t>”或“发行人”）非公开发行</w:t>
      </w:r>
      <w:r w:rsidR="00366EBE" w:rsidRPr="00B04AA1">
        <w:rPr>
          <w:rFonts w:ascii="Times New Roman" w:eastAsia="宋体" w:hAnsi="Times New Roman" w:cs="Times New Roman"/>
          <w:sz w:val="24"/>
          <w:szCs w:val="28"/>
        </w:rPr>
        <w:t>A</w:t>
      </w:r>
      <w:r w:rsidR="00366EBE">
        <w:rPr>
          <w:rFonts w:ascii="宋体" w:eastAsia="宋体" w:hAnsi="宋体" w:hint="eastAsia"/>
          <w:sz w:val="24"/>
          <w:szCs w:val="28"/>
        </w:rPr>
        <w:t>股股票</w:t>
      </w:r>
      <w:r w:rsidR="003C78C6" w:rsidRPr="003C78C6">
        <w:rPr>
          <w:rFonts w:ascii="宋体" w:eastAsia="宋体" w:hAnsi="宋体" w:hint="eastAsia"/>
          <w:sz w:val="24"/>
          <w:szCs w:val="28"/>
        </w:rPr>
        <w:t>（以下简称“本次</w:t>
      </w:r>
      <w:r w:rsidR="00C47EEF">
        <w:rPr>
          <w:rFonts w:ascii="宋体" w:eastAsia="宋体" w:hAnsi="宋体" w:hint="eastAsia"/>
          <w:sz w:val="24"/>
          <w:szCs w:val="28"/>
        </w:rPr>
        <w:t>非公开</w:t>
      </w:r>
      <w:r w:rsidR="003C78C6" w:rsidRPr="003C78C6">
        <w:rPr>
          <w:rFonts w:ascii="宋体" w:eastAsia="宋体" w:hAnsi="宋体" w:hint="eastAsia"/>
          <w:sz w:val="24"/>
          <w:szCs w:val="28"/>
        </w:rPr>
        <w:t>发行”）申请已获得中国证券监督管理委员会发行审核委员会工作会议审核通过，并经中国证券监督管理委员会</w:t>
      </w:r>
      <w:r w:rsidRPr="00166420">
        <w:rPr>
          <w:rFonts w:ascii="宋体" w:eastAsia="宋体" w:hAnsi="宋体" w:hint="eastAsia"/>
          <w:sz w:val="24"/>
          <w:szCs w:val="28"/>
        </w:rPr>
        <w:t>证监许可</w:t>
      </w:r>
      <w:r w:rsidRPr="00166420">
        <w:rPr>
          <w:rFonts w:ascii="宋体" w:eastAsia="宋体" w:hAnsi="宋体"/>
          <w:sz w:val="24"/>
          <w:szCs w:val="28"/>
        </w:rPr>
        <w:t>[2020]2582号</w:t>
      </w:r>
      <w:r w:rsidR="003C78C6" w:rsidRPr="003C78C6">
        <w:rPr>
          <w:rFonts w:ascii="宋体" w:eastAsia="宋体" w:hAnsi="宋体"/>
          <w:sz w:val="24"/>
          <w:szCs w:val="28"/>
        </w:rPr>
        <w:t>文</w:t>
      </w:r>
      <w:r w:rsidR="003C78C6" w:rsidRPr="003C78C6">
        <w:rPr>
          <w:rFonts w:ascii="宋体" w:eastAsia="宋体" w:hAnsi="宋体" w:hint="eastAsia"/>
          <w:sz w:val="24"/>
          <w:szCs w:val="28"/>
        </w:rPr>
        <w:t>核准。</w:t>
      </w:r>
      <w:r w:rsidR="003C78C6" w:rsidRPr="003C78C6">
        <w:rPr>
          <w:rFonts w:ascii="宋体" w:eastAsia="宋体" w:hAnsi="宋体"/>
          <w:sz w:val="24"/>
          <w:szCs w:val="28"/>
        </w:rPr>
        <w:t>作为</w:t>
      </w:r>
      <w:r>
        <w:rPr>
          <w:rFonts w:ascii="宋体" w:eastAsia="宋体" w:hAnsi="宋体" w:hint="eastAsia"/>
          <w:sz w:val="24"/>
          <w:szCs w:val="28"/>
        </w:rPr>
        <w:t>华孚时尚</w:t>
      </w:r>
      <w:r w:rsidR="003C78C6" w:rsidRPr="003C78C6">
        <w:rPr>
          <w:rFonts w:ascii="宋体" w:eastAsia="宋体" w:hAnsi="宋体"/>
          <w:sz w:val="24"/>
          <w:szCs w:val="28"/>
        </w:rPr>
        <w:t>本次发行保荐机构——</w:t>
      </w:r>
      <w:r w:rsidR="0061423C">
        <w:rPr>
          <w:rFonts w:ascii="宋体" w:eastAsia="宋体" w:hAnsi="宋体" w:hint="eastAsia"/>
          <w:sz w:val="24"/>
          <w:szCs w:val="28"/>
        </w:rPr>
        <w:t>华泰联合</w:t>
      </w:r>
      <w:r w:rsidR="003C78C6" w:rsidRPr="003C78C6">
        <w:rPr>
          <w:rFonts w:ascii="宋体" w:eastAsia="宋体" w:hAnsi="宋体" w:hint="eastAsia"/>
          <w:sz w:val="24"/>
          <w:szCs w:val="28"/>
        </w:rPr>
        <w:t>证券有限责任公司（以下简称“</w:t>
      </w:r>
      <w:r w:rsidR="0061423C">
        <w:rPr>
          <w:rFonts w:ascii="宋体" w:eastAsia="宋体" w:hAnsi="宋体" w:hint="eastAsia"/>
          <w:sz w:val="24"/>
          <w:szCs w:val="28"/>
        </w:rPr>
        <w:t>华泰联合</w:t>
      </w:r>
      <w:r w:rsidR="003C78C6" w:rsidRPr="003C78C6">
        <w:rPr>
          <w:rFonts w:ascii="宋体" w:eastAsia="宋体" w:hAnsi="宋体" w:hint="eastAsia"/>
          <w:sz w:val="24"/>
          <w:szCs w:val="28"/>
        </w:rPr>
        <w:t>证券”、“保荐机构（主承销商）”）</w:t>
      </w:r>
      <w:r w:rsidR="0061423C">
        <w:rPr>
          <w:rFonts w:ascii="宋体" w:eastAsia="宋体" w:hAnsi="宋体" w:hint="eastAsia"/>
          <w:sz w:val="24"/>
          <w:szCs w:val="28"/>
        </w:rPr>
        <w:t>指定</w:t>
      </w:r>
      <w:r w:rsidR="003C78C6" w:rsidRPr="003C78C6">
        <w:rPr>
          <w:rFonts w:ascii="宋体" w:eastAsia="宋体" w:hAnsi="宋体" w:hint="eastAsia"/>
          <w:sz w:val="24"/>
          <w:szCs w:val="28"/>
        </w:rPr>
        <w:t>的保荐代表人，我们作如下声明与承诺：</w:t>
      </w:r>
    </w:p>
    <w:p w14:paraId="52839F91" w14:textId="77777777"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一、声明</w:t>
      </w:r>
    </w:p>
    <w:p w14:paraId="09A27C22" w14:textId="2B81C7CB"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（一）已根据《中华人民共和国公司法》、《中华人民共和国证券法》、《上市公司证券发行管理办法》等法律法规规定，对</w:t>
      </w:r>
      <w:r w:rsidR="00166420">
        <w:rPr>
          <w:rFonts w:ascii="Times New Roman" w:eastAsia="宋体" w:hAnsi="Times New Roman" w:cs="Times New Roman" w:hint="eastAsia"/>
          <w:sz w:val="24"/>
          <w:szCs w:val="28"/>
        </w:rPr>
        <w:t>华</w:t>
      </w:r>
      <w:proofErr w:type="gramStart"/>
      <w:r w:rsidR="00166420">
        <w:rPr>
          <w:rFonts w:ascii="Times New Roman" w:eastAsia="宋体" w:hAnsi="Times New Roman" w:cs="Times New Roman" w:hint="eastAsia"/>
          <w:sz w:val="24"/>
          <w:szCs w:val="28"/>
        </w:rPr>
        <w:t>孚</w:t>
      </w:r>
      <w:proofErr w:type="gramEnd"/>
      <w:r w:rsidR="00166420">
        <w:rPr>
          <w:rFonts w:ascii="Times New Roman" w:eastAsia="宋体" w:hAnsi="Times New Roman" w:cs="Times New Roman" w:hint="eastAsia"/>
          <w:sz w:val="24"/>
          <w:szCs w:val="28"/>
        </w:rPr>
        <w:t>时尚</w:t>
      </w:r>
      <w:r w:rsidRPr="003C78C6">
        <w:rPr>
          <w:rFonts w:ascii="Times New Roman" w:eastAsia="宋体" w:hAnsi="Times New Roman" w:cs="Times New Roman"/>
          <w:sz w:val="24"/>
          <w:szCs w:val="28"/>
        </w:rPr>
        <w:t>进行了必要的尽职调查，认为</w:t>
      </w:r>
      <w:r w:rsidR="00166420">
        <w:rPr>
          <w:rFonts w:ascii="Times New Roman" w:eastAsia="宋体" w:hAnsi="Times New Roman" w:cs="Times New Roman" w:hint="eastAsia"/>
          <w:sz w:val="24"/>
          <w:szCs w:val="28"/>
        </w:rPr>
        <w:t>华孚时尚</w:t>
      </w:r>
      <w:r w:rsidRPr="003C78C6">
        <w:rPr>
          <w:rFonts w:ascii="Times New Roman" w:eastAsia="宋体" w:hAnsi="Times New Roman" w:cs="Times New Roman" w:hint="eastAsia"/>
          <w:sz w:val="24"/>
          <w:szCs w:val="28"/>
        </w:rPr>
        <w:t>符</w:t>
      </w:r>
      <w:r w:rsidRPr="003C78C6">
        <w:rPr>
          <w:rFonts w:ascii="Times New Roman" w:eastAsia="宋体" w:hAnsi="Times New Roman" w:cs="Times New Roman"/>
          <w:sz w:val="24"/>
          <w:szCs w:val="28"/>
        </w:rPr>
        <w:t>合上市公司非公开发行股票的实质条件。</w:t>
      </w:r>
    </w:p>
    <w:p w14:paraId="676427F3" w14:textId="562C1035"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（二）对</w:t>
      </w:r>
      <w:r w:rsidR="00166420">
        <w:rPr>
          <w:rFonts w:ascii="Times New Roman" w:eastAsia="宋体" w:hAnsi="Times New Roman" w:cs="Times New Roman" w:hint="eastAsia"/>
          <w:sz w:val="24"/>
          <w:szCs w:val="28"/>
        </w:rPr>
        <w:t>华</w:t>
      </w:r>
      <w:proofErr w:type="gramStart"/>
      <w:r w:rsidR="00166420">
        <w:rPr>
          <w:rFonts w:ascii="Times New Roman" w:eastAsia="宋体" w:hAnsi="Times New Roman" w:cs="Times New Roman" w:hint="eastAsia"/>
          <w:sz w:val="24"/>
          <w:szCs w:val="28"/>
        </w:rPr>
        <w:t>孚</w:t>
      </w:r>
      <w:proofErr w:type="gramEnd"/>
      <w:r w:rsidR="00166420">
        <w:rPr>
          <w:rFonts w:ascii="Times New Roman" w:eastAsia="宋体" w:hAnsi="Times New Roman" w:cs="Times New Roman" w:hint="eastAsia"/>
          <w:sz w:val="24"/>
          <w:szCs w:val="28"/>
        </w:rPr>
        <w:t>时尚</w:t>
      </w:r>
      <w:r w:rsidRPr="003C78C6">
        <w:rPr>
          <w:rFonts w:ascii="Times New Roman" w:eastAsia="宋体" w:hAnsi="Times New Roman" w:cs="Times New Roman"/>
          <w:sz w:val="24"/>
          <w:szCs w:val="28"/>
        </w:rPr>
        <w:t>非公开发行股票申请文件和尽职调查材料进行了评审，认为申请文件已达到有关法律法规的要求，未发现虚假、严重误导性陈述或重大遗漏。</w:t>
      </w:r>
    </w:p>
    <w:p w14:paraId="69B67854" w14:textId="50E7CB04"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（三）保证不存在下列可能影响公正履行保荐职责的情形：</w:t>
      </w:r>
    </w:p>
    <w:p w14:paraId="7E467E01" w14:textId="52DC2EE5"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1</w:t>
      </w:r>
      <w:r w:rsidRPr="003C78C6">
        <w:rPr>
          <w:rFonts w:ascii="Times New Roman" w:eastAsia="宋体" w:hAnsi="Times New Roman" w:cs="Times New Roman"/>
          <w:sz w:val="24"/>
          <w:szCs w:val="28"/>
        </w:rPr>
        <w:t>、保荐机构或其控股股东、实际控制人、重要关联方持有发行人或其控股股东、实际控制人、重要关联</w:t>
      </w:r>
      <w:proofErr w:type="gramStart"/>
      <w:r w:rsidRPr="003C78C6">
        <w:rPr>
          <w:rFonts w:ascii="Times New Roman" w:eastAsia="宋体" w:hAnsi="Times New Roman" w:cs="Times New Roman"/>
          <w:sz w:val="24"/>
          <w:szCs w:val="28"/>
        </w:rPr>
        <w:t>方股份</w:t>
      </w:r>
      <w:proofErr w:type="gramEnd"/>
      <w:r w:rsidRPr="003C78C6">
        <w:rPr>
          <w:rFonts w:ascii="Times New Roman" w:eastAsia="宋体" w:hAnsi="Times New Roman" w:cs="Times New Roman"/>
          <w:sz w:val="24"/>
          <w:szCs w:val="28"/>
        </w:rPr>
        <w:t>的情况；</w:t>
      </w:r>
    </w:p>
    <w:p w14:paraId="1796AABC" w14:textId="27B98318" w:rsidR="00724430" w:rsidRPr="003C78C6" w:rsidRDefault="00724430" w:rsidP="00724430">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截至</w:t>
      </w:r>
      <w:proofErr w:type="gramStart"/>
      <w:r>
        <w:rPr>
          <w:rFonts w:ascii="Times New Roman" w:eastAsia="宋体" w:hAnsi="Times New Roman" w:cs="Times New Roman" w:hint="eastAsia"/>
          <w:sz w:val="24"/>
          <w:szCs w:val="28"/>
        </w:rPr>
        <w:t>本承诺</w:t>
      </w:r>
      <w:proofErr w:type="gramEnd"/>
      <w:r>
        <w:rPr>
          <w:rFonts w:ascii="Times New Roman" w:eastAsia="宋体" w:hAnsi="Times New Roman" w:cs="Times New Roman" w:hint="eastAsia"/>
          <w:sz w:val="24"/>
          <w:szCs w:val="28"/>
        </w:rPr>
        <w:t>书出具日，</w:t>
      </w:r>
      <w:r w:rsidR="00DD7157">
        <w:rPr>
          <w:rFonts w:ascii="Times New Roman" w:eastAsia="宋体" w:hAnsi="Times New Roman" w:cs="Times New Roman" w:hint="eastAsia"/>
          <w:sz w:val="24"/>
          <w:szCs w:val="28"/>
        </w:rPr>
        <w:t>华泰联合</w:t>
      </w:r>
      <w:r>
        <w:rPr>
          <w:rFonts w:ascii="Times New Roman" w:eastAsia="宋体" w:hAnsi="Times New Roman" w:cs="Times New Roman" w:hint="eastAsia"/>
          <w:sz w:val="24"/>
          <w:szCs w:val="28"/>
        </w:rPr>
        <w:t>证券或其控股股东、实际控制人、重要关联方</w:t>
      </w:r>
      <w:r w:rsidR="00315E76">
        <w:rPr>
          <w:rFonts w:ascii="Times New Roman" w:eastAsia="宋体" w:hAnsi="Times New Roman" w:cs="Times New Roman" w:hint="eastAsia"/>
          <w:sz w:val="24"/>
          <w:szCs w:val="28"/>
        </w:rPr>
        <w:t>未</w:t>
      </w:r>
      <w:r>
        <w:rPr>
          <w:rFonts w:ascii="Times New Roman" w:eastAsia="宋体" w:hAnsi="Times New Roman" w:cs="Times New Roman" w:hint="eastAsia"/>
          <w:sz w:val="24"/>
          <w:szCs w:val="28"/>
        </w:rPr>
        <w:t>持有发行人或其控股股东、实际控制人、重要关联</w:t>
      </w:r>
      <w:proofErr w:type="gramStart"/>
      <w:r>
        <w:rPr>
          <w:rFonts w:ascii="Times New Roman" w:eastAsia="宋体" w:hAnsi="Times New Roman" w:cs="Times New Roman" w:hint="eastAsia"/>
          <w:sz w:val="24"/>
          <w:szCs w:val="28"/>
        </w:rPr>
        <w:t>方股份</w:t>
      </w:r>
      <w:proofErr w:type="gramEnd"/>
      <w:r>
        <w:rPr>
          <w:rFonts w:ascii="Times New Roman" w:eastAsia="宋体" w:hAnsi="Times New Roman" w:cs="Times New Roman" w:hint="eastAsia"/>
          <w:sz w:val="24"/>
          <w:szCs w:val="28"/>
        </w:rPr>
        <w:t>的情况。</w:t>
      </w:r>
    </w:p>
    <w:p w14:paraId="14486FDF" w14:textId="16C2EB0E"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2</w:t>
      </w:r>
      <w:r w:rsidRPr="003C78C6">
        <w:rPr>
          <w:rFonts w:ascii="Times New Roman" w:eastAsia="宋体" w:hAnsi="Times New Roman" w:cs="Times New Roman"/>
          <w:sz w:val="24"/>
          <w:szCs w:val="28"/>
        </w:rPr>
        <w:t>、发行人或其控股股东、实际控制人、重要关联方持有保荐机构或其控股股东、实际控制人、重要关联</w:t>
      </w:r>
      <w:proofErr w:type="gramStart"/>
      <w:r w:rsidRPr="003C78C6">
        <w:rPr>
          <w:rFonts w:ascii="Times New Roman" w:eastAsia="宋体" w:hAnsi="Times New Roman" w:cs="Times New Roman"/>
          <w:sz w:val="24"/>
          <w:szCs w:val="28"/>
        </w:rPr>
        <w:t>方股份</w:t>
      </w:r>
      <w:proofErr w:type="gramEnd"/>
      <w:r w:rsidRPr="003C78C6">
        <w:rPr>
          <w:rFonts w:ascii="Times New Roman" w:eastAsia="宋体" w:hAnsi="Times New Roman" w:cs="Times New Roman"/>
          <w:sz w:val="24"/>
          <w:szCs w:val="28"/>
        </w:rPr>
        <w:t>的情况；</w:t>
      </w:r>
    </w:p>
    <w:p w14:paraId="24AA1509" w14:textId="12831B1E" w:rsidR="00724430" w:rsidRPr="003C78C6" w:rsidRDefault="00724430" w:rsidP="003C78C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截至</w:t>
      </w:r>
      <w:proofErr w:type="gramStart"/>
      <w:r>
        <w:rPr>
          <w:rFonts w:ascii="Times New Roman" w:eastAsia="宋体" w:hAnsi="Times New Roman" w:cs="Times New Roman" w:hint="eastAsia"/>
          <w:sz w:val="24"/>
          <w:szCs w:val="28"/>
        </w:rPr>
        <w:t>本承诺</w:t>
      </w:r>
      <w:proofErr w:type="gramEnd"/>
      <w:r>
        <w:rPr>
          <w:rFonts w:ascii="Times New Roman" w:eastAsia="宋体" w:hAnsi="Times New Roman" w:cs="Times New Roman" w:hint="eastAsia"/>
          <w:sz w:val="24"/>
          <w:szCs w:val="28"/>
        </w:rPr>
        <w:t>书出具日，发行人或其控股股东、实际控制人、重要关联方</w:t>
      </w:r>
      <w:r w:rsidR="00784C16">
        <w:rPr>
          <w:rFonts w:ascii="Times New Roman" w:eastAsia="宋体" w:hAnsi="Times New Roman" w:cs="Times New Roman" w:hint="eastAsia"/>
          <w:sz w:val="24"/>
          <w:szCs w:val="28"/>
        </w:rPr>
        <w:t>未</w:t>
      </w:r>
      <w:r>
        <w:rPr>
          <w:rFonts w:ascii="Times New Roman" w:eastAsia="宋体" w:hAnsi="Times New Roman" w:cs="Times New Roman" w:hint="eastAsia"/>
          <w:sz w:val="24"/>
          <w:szCs w:val="28"/>
        </w:rPr>
        <w:t>持有</w:t>
      </w:r>
      <w:r w:rsidR="00303587">
        <w:rPr>
          <w:rFonts w:ascii="Times New Roman" w:eastAsia="宋体" w:hAnsi="Times New Roman" w:cs="Times New Roman" w:hint="eastAsia"/>
          <w:sz w:val="24"/>
          <w:szCs w:val="28"/>
        </w:rPr>
        <w:t>华泰联合</w:t>
      </w:r>
      <w:r>
        <w:rPr>
          <w:rFonts w:ascii="Times New Roman" w:eastAsia="宋体" w:hAnsi="Times New Roman" w:cs="Times New Roman" w:hint="eastAsia"/>
          <w:sz w:val="24"/>
          <w:szCs w:val="28"/>
        </w:rPr>
        <w:t>证券或其控股股东、实际控制人、重要关联</w:t>
      </w:r>
      <w:proofErr w:type="gramStart"/>
      <w:r>
        <w:rPr>
          <w:rFonts w:ascii="Times New Roman" w:eastAsia="宋体" w:hAnsi="Times New Roman" w:cs="Times New Roman" w:hint="eastAsia"/>
          <w:sz w:val="24"/>
          <w:szCs w:val="28"/>
        </w:rPr>
        <w:t>方股份</w:t>
      </w:r>
      <w:proofErr w:type="gramEnd"/>
      <w:r>
        <w:rPr>
          <w:rFonts w:ascii="Times New Roman" w:eastAsia="宋体" w:hAnsi="Times New Roman" w:cs="Times New Roman" w:hint="eastAsia"/>
          <w:sz w:val="24"/>
          <w:szCs w:val="28"/>
        </w:rPr>
        <w:t>的情况。</w:t>
      </w:r>
    </w:p>
    <w:p w14:paraId="0DE3FA88" w14:textId="3E7B6B78"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3</w:t>
      </w:r>
      <w:r w:rsidRPr="003C78C6">
        <w:rPr>
          <w:rFonts w:ascii="Times New Roman" w:eastAsia="宋体" w:hAnsi="Times New Roman" w:cs="Times New Roman"/>
          <w:sz w:val="24"/>
          <w:szCs w:val="28"/>
        </w:rPr>
        <w:t>、保荐机构的保荐代表人及其配偶，董事、监事、高级管理人员拥有发行人权益、在发行人任职等情况；</w:t>
      </w:r>
    </w:p>
    <w:p w14:paraId="7096CC18" w14:textId="3174C006" w:rsidR="00724430" w:rsidRPr="00724430" w:rsidRDefault="00724430" w:rsidP="00724430">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截至</w:t>
      </w:r>
      <w:proofErr w:type="gramStart"/>
      <w:r>
        <w:rPr>
          <w:rFonts w:ascii="Times New Roman" w:eastAsia="宋体" w:hAnsi="Times New Roman" w:cs="Times New Roman" w:hint="eastAsia"/>
          <w:sz w:val="24"/>
          <w:szCs w:val="28"/>
        </w:rPr>
        <w:t>本承诺</w:t>
      </w:r>
      <w:proofErr w:type="gramEnd"/>
      <w:r>
        <w:rPr>
          <w:rFonts w:ascii="Times New Roman" w:eastAsia="宋体" w:hAnsi="Times New Roman" w:cs="Times New Roman" w:hint="eastAsia"/>
          <w:sz w:val="24"/>
          <w:szCs w:val="28"/>
        </w:rPr>
        <w:t>书出具</w:t>
      </w:r>
      <w:r w:rsidRPr="00724430">
        <w:rPr>
          <w:rFonts w:ascii="Times New Roman" w:eastAsia="宋体" w:hAnsi="Times New Roman" w:cs="Times New Roman" w:hint="eastAsia"/>
          <w:sz w:val="24"/>
          <w:szCs w:val="28"/>
        </w:rPr>
        <w:t>日，</w:t>
      </w:r>
      <w:r w:rsidR="00F45FBA">
        <w:rPr>
          <w:rFonts w:ascii="Times New Roman" w:eastAsia="宋体" w:hAnsi="Times New Roman" w:cs="Times New Roman" w:hint="eastAsia"/>
          <w:sz w:val="24"/>
          <w:szCs w:val="28"/>
        </w:rPr>
        <w:t>华泰联合</w:t>
      </w:r>
      <w:r w:rsidRPr="00724430">
        <w:rPr>
          <w:rFonts w:ascii="Times New Roman" w:eastAsia="宋体" w:hAnsi="Times New Roman" w:cs="Times New Roman" w:hint="eastAsia"/>
          <w:sz w:val="24"/>
          <w:szCs w:val="28"/>
        </w:rPr>
        <w:t>证券的保荐代表人及其配偶，董事、监事、高级管理人员不存在拥有发行人权益、在发行人任职等情形。</w:t>
      </w:r>
    </w:p>
    <w:p w14:paraId="224F6B60" w14:textId="12E6EEA9"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4</w:t>
      </w:r>
      <w:r w:rsidRPr="003C78C6">
        <w:rPr>
          <w:rFonts w:ascii="Times New Roman" w:eastAsia="宋体" w:hAnsi="Times New Roman" w:cs="Times New Roman"/>
          <w:sz w:val="24"/>
          <w:szCs w:val="28"/>
        </w:rPr>
        <w:t>、保荐机构的控股股东、实际控制人、重要关联方与发行人控股股东、实际控制人、重要关联方相互提供担保或者融资等情况；</w:t>
      </w:r>
    </w:p>
    <w:p w14:paraId="405E930D" w14:textId="54B3191E" w:rsidR="00315E76" w:rsidRDefault="00315E76" w:rsidP="003C78C6">
      <w:pPr>
        <w:spacing w:beforeLines="50" w:before="156" w:line="360" w:lineRule="auto"/>
        <w:ind w:firstLineChars="200" w:firstLine="480"/>
        <w:rPr>
          <w:rFonts w:ascii="Times New Roman" w:eastAsia="宋体" w:hAnsi="Times New Roman" w:cs="Times New Roman"/>
          <w:sz w:val="24"/>
          <w:szCs w:val="28"/>
        </w:rPr>
      </w:pPr>
      <w:r w:rsidRPr="00315E76">
        <w:rPr>
          <w:rFonts w:ascii="Times New Roman" w:eastAsia="宋体" w:hAnsi="Times New Roman" w:cs="Times New Roman" w:hint="eastAsia"/>
          <w:sz w:val="24"/>
          <w:szCs w:val="28"/>
        </w:rPr>
        <w:t>截至</w:t>
      </w:r>
      <w:proofErr w:type="gramStart"/>
      <w:r w:rsidRPr="00315E76">
        <w:rPr>
          <w:rFonts w:ascii="Times New Roman" w:eastAsia="宋体" w:hAnsi="Times New Roman" w:cs="Times New Roman" w:hint="eastAsia"/>
          <w:sz w:val="24"/>
          <w:szCs w:val="28"/>
        </w:rPr>
        <w:t>本承诺</w:t>
      </w:r>
      <w:proofErr w:type="gramEnd"/>
      <w:r w:rsidRPr="00315E76">
        <w:rPr>
          <w:rFonts w:ascii="Times New Roman" w:eastAsia="宋体" w:hAnsi="Times New Roman" w:cs="Times New Roman" w:hint="eastAsia"/>
          <w:sz w:val="24"/>
          <w:szCs w:val="28"/>
        </w:rPr>
        <w:t>书出具日，保荐机构的控股股东、实际控制人、重要关联方与发行人控股股东、实际控制人、重要关联方不存在相互提供担保或融资等情形。</w:t>
      </w:r>
    </w:p>
    <w:p w14:paraId="5647AF18" w14:textId="596C1430"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5</w:t>
      </w:r>
      <w:r w:rsidRPr="003C78C6">
        <w:rPr>
          <w:rFonts w:ascii="Times New Roman" w:eastAsia="宋体" w:hAnsi="Times New Roman" w:cs="Times New Roman"/>
          <w:sz w:val="24"/>
          <w:szCs w:val="28"/>
        </w:rPr>
        <w:t>、保荐机构与发行人之间的其他关联关系。</w:t>
      </w:r>
    </w:p>
    <w:p w14:paraId="79BAAA27" w14:textId="2DAF5815" w:rsidR="00724430" w:rsidRPr="003C78C6" w:rsidRDefault="00724430" w:rsidP="003C78C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截至</w:t>
      </w:r>
      <w:proofErr w:type="gramStart"/>
      <w:r>
        <w:rPr>
          <w:rFonts w:ascii="Times New Roman" w:eastAsia="宋体" w:hAnsi="Times New Roman" w:cs="Times New Roman" w:hint="eastAsia"/>
          <w:sz w:val="24"/>
          <w:szCs w:val="28"/>
        </w:rPr>
        <w:t>本承诺</w:t>
      </w:r>
      <w:proofErr w:type="gramEnd"/>
      <w:r>
        <w:rPr>
          <w:rFonts w:ascii="Times New Roman" w:eastAsia="宋体" w:hAnsi="Times New Roman" w:cs="Times New Roman" w:hint="eastAsia"/>
          <w:sz w:val="24"/>
          <w:szCs w:val="28"/>
        </w:rPr>
        <w:t>书出具日，</w:t>
      </w:r>
      <w:r w:rsidR="005E7F34" w:rsidRPr="005E7F34">
        <w:rPr>
          <w:rFonts w:ascii="Times New Roman" w:eastAsia="宋体" w:hAnsi="Times New Roman" w:cs="Times New Roman" w:hint="eastAsia"/>
          <w:sz w:val="24"/>
          <w:szCs w:val="28"/>
        </w:rPr>
        <w:t>保荐机构与发行人之间不存在其他</w:t>
      </w:r>
      <w:r w:rsidR="005E7F34">
        <w:rPr>
          <w:rFonts w:ascii="Times New Roman" w:eastAsia="宋体" w:hAnsi="Times New Roman" w:cs="Times New Roman" w:hint="eastAsia"/>
          <w:sz w:val="24"/>
          <w:szCs w:val="28"/>
        </w:rPr>
        <w:t>关联关系</w:t>
      </w:r>
      <w:r>
        <w:rPr>
          <w:rFonts w:ascii="Times New Roman" w:eastAsia="宋体" w:hAnsi="Times New Roman" w:cs="Times New Roman" w:hint="eastAsia"/>
          <w:sz w:val="24"/>
          <w:szCs w:val="28"/>
        </w:rPr>
        <w:t>。</w:t>
      </w:r>
    </w:p>
    <w:p w14:paraId="17150C4E" w14:textId="77777777"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二、承诺</w:t>
      </w:r>
    </w:p>
    <w:p w14:paraId="1D85C4FC" w14:textId="77777777"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（一）已在证券发行</w:t>
      </w:r>
      <w:proofErr w:type="gramStart"/>
      <w:r w:rsidRPr="003C78C6">
        <w:rPr>
          <w:rFonts w:ascii="Times New Roman" w:eastAsia="宋体" w:hAnsi="Times New Roman" w:cs="Times New Roman"/>
          <w:sz w:val="24"/>
          <w:szCs w:val="28"/>
        </w:rPr>
        <w:t>保荐书</w:t>
      </w:r>
      <w:proofErr w:type="gramEnd"/>
      <w:r w:rsidRPr="003C78C6">
        <w:rPr>
          <w:rFonts w:ascii="Times New Roman" w:eastAsia="宋体" w:hAnsi="Times New Roman" w:cs="Times New Roman"/>
          <w:sz w:val="24"/>
          <w:szCs w:val="28"/>
        </w:rPr>
        <w:t>中</w:t>
      </w:r>
      <w:proofErr w:type="gramStart"/>
      <w:r w:rsidRPr="003C78C6">
        <w:rPr>
          <w:rFonts w:ascii="Times New Roman" w:eastAsia="宋体" w:hAnsi="Times New Roman" w:cs="Times New Roman"/>
          <w:sz w:val="24"/>
          <w:szCs w:val="28"/>
        </w:rPr>
        <w:t>作出</w:t>
      </w:r>
      <w:proofErr w:type="gramEnd"/>
      <w:r w:rsidRPr="003C78C6">
        <w:rPr>
          <w:rFonts w:ascii="Times New Roman" w:eastAsia="宋体" w:hAnsi="Times New Roman" w:cs="Times New Roman"/>
          <w:sz w:val="24"/>
          <w:szCs w:val="28"/>
        </w:rPr>
        <w:t>如下承诺：</w:t>
      </w:r>
    </w:p>
    <w:p w14:paraId="1D10DCE5" w14:textId="4FC03C08"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1</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有充分理由确信发行人符合法律法规及中国证监会有关证券发行上市的相关规定；</w:t>
      </w:r>
    </w:p>
    <w:p w14:paraId="2AF70CEB" w14:textId="26F8FAA3"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有充分理由确信发行人申请文件和信息披露资料不存在虚假记载、误导性陈述或者重大遗漏；</w:t>
      </w:r>
    </w:p>
    <w:p w14:paraId="62B75109" w14:textId="5A04E760"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3</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有充分理由确信发行人及其董事在申请文件和信息披露资料中表达意见的依据充分合理；</w:t>
      </w:r>
    </w:p>
    <w:p w14:paraId="2DACB2EB" w14:textId="5608B157"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4</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有充分理由确信申请文件和信息披露资料与证券服务机构发表的意见不存在实质性差异；</w:t>
      </w:r>
    </w:p>
    <w:p w14:paraId="5558A362" w14:textId="6D8D622B"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5</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保证所指定的保荐代表人及本保荐人的相关人员已勤勉尽责，对发行人申请文件和信息披露资料进行了尽职调查、审慎核查；</w:t>
      </w:r>
    </w:p>
    <w:p w14:paraId="4480C16A" w14:textId="054A605D"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6</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保证发行保荐书、与履行保荐职责有关的其他文件不存在虚假记载、误</w:t>
      </w:r>
      <w:r w:rsidRPr="00315E76">
        <w:rPr>
          <w:rFonts w:ascii="Times New Roman" w:eastAsia="宋体" w:hAnsi="Times New Roman" w:cs="Times New Roman" w:hint="eastAsia"/>
          <w:sz w:val="24"/>
          <w:szCs w:val="28"/>
        </w:rPr>
        <w:lastRenderedPageBreak/>
        <w:t>导性陈述或者重大遗漏；</w:t>
      </w:r>
    </w:p>
    <w:p w14:paraId="1A88DF0B" w14:textId="0D9823C9" w:rsidR="00315E76" w:rsidRPr="00315E7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7</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保证对发行人提供的专业服务和出具的专业意见符合法律、行政法规、中国证监会的规定和行业规范；</w:t>
      </w:r>
    </w:p>
    <w:p w14:paraId="584BFE92" w14:textId="552E9DAD" w:rsidR="003C78C6" w:rsidRPr="003C78C6" w:rsidRDefault="00315E76" w:rsidP="00315E7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8</w:t>
      </w:r>
      <w:r>
        <w:rPr>
          <w:rFonts w:ascii="Times New Roman" w:eastAsia="宋体" w:hAnsi="Times New Roman" w:cs="Times New Roman" w:hint="eastAsia"/>
          <w:sz w:val="24"/>
          <w:szCs w:val="28"/>
        </w:rPr>
        <w:t>、</w:t>
      </w:r>
      <w:r w:rsidRPr="00315E76">
        <w:rPr>
          <w:rFonts w:ascii="Times New Roman" w:eastAsia="宋体" w:hAnsi="Times New Roman" w:cs="Times New Roman" w:hint="eastAsia"/>
          <w:sz w:val="24"/>
          <w:szCs w:val="28"/>
        </w:rPr>
        <w:t>自愿接受中国证监会依照本办法采取的监管措施。</w:t>
      </w:r>
    </w:p>
    <w:p w14:paraId="0FEE9A06" w14:textId="6B5D0223" w:rsidR="003C78C6" w:rsidRP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（二）自愿按照《证券发行上市保荐业务管理办法》的规定，自证券上市之日起持续督导发行人履行规范运作、信守承诺、信息披露等义务。</w:t>
      </w:r>
    </w:p>
    <w:p w14:paraId="715B6EF8" w14:textId="77777777" w:rsidR="003C78C6" w:rsidRDefault="003C78C6" w:rsidP="003C78C6">
      <w:pPr>
        <w:spacing w:beforeLines="50" w:before="156" w:line="360" w:lineRule="auto"/>
        <w:ind w:firstLineChars="200" w:firstLine="480"/>
        <w:rPr>
          <w:rFonts w:ascii="Times New Roman" w:eastAsia="宋体" w:hAnsi="Times New Roman" w:cs="Times New Roman"/>
          <w:sz w:val="24"/>
          <w:szCs w:val="28"/>
        </w:rPr>
      </w:pPr>
      <w:r w:rsidRPr="003C78C6">
        <w:rPr>
          <w:rFonts w:ascii="Times New Roman" w:eastAsia="宋体" w:hAnsi="Times New Roman" w:cs="Times New Roman"/>
          <w:sz w:val="24"/>
          <w:szCs w:val="28"/>
        </w:rPr>
        <w:t>（三）遵守法律、行政法规和中国证监会对推荐证券上市的规定，接受证券交易所的自律管理。</w:t>
      </w:r>
    </w:p>
    <w:p w14:paraId="629DA1C1" w14:textId="7B209B72" w:rsidR="00B644D0" w:rsidRDefault="00B644D0" w:rsidP="003C78C6">
      <w:pPr>
        <w:spacing w:beforeLines="50" w:before="156"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hint="eastAsia"/>
          <w:sz w:val="24"/>
          <w:szCs w:val="28"/>
        </w:rPr>
        <w:t>（以下无正文）</w:t>
      </w:r>
    </w:p>
    <w:p w14:paraId="742C587A"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3572EC60"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63102EC7"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5FBDEABB"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044C5FF7"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7F98DE3C"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611243A6"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43780FDC"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1637127D"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2774EE23"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00B8700A"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542F1328"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46C6713D"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1A97928B" w14:textId="77777777" w:rsidR="00124733" w:rsidRDefault="00124733" w:rsidP="003C78C6">
      <w:pPr>
        <w:spacing w:beforeLines="50" w:before="156" w:line="360" w:lineRule="auto"/>
        <w:ind w:firstLineChars="200" w:firstLine="480"/>
        <w:rPr>
          <w:rFonts w:ascii="Times New Roman" w:eastAsia="宋体" w:hAnsi="Times New Roman" w:cs="Times New Roman"/>
          <w:sz w:val="24"/>
          <w:szCs w:val="28"/>
        </w:rPr>
      </w:pPr>
    </w:p>
    <w:p w14:paraId="06A3ECC6" w14:textId="08137483" w:rsidR="00124733" w:rsidRDefault="00124733" w:rsidP="00124733">
      <w:pPr>
        <w:spacing w:beforeLines="50" w:before="156" w:line="360" w:lineRule="auto"/>
        <w:rPr>
          <w:rFonts w:ascii="Times New Roman" w:eastAsia="宋体" w:hAnsi="Times New Roman" w:cs="Times New Roman"/>
          <w:sz w:val="24"/>
          <w:szCs w:val="28"/>
        </w:rPr>
      </w:pPr>
    </w:p>
    <w:p w14:paraId="74EDE35B" w14:textId="5D0EAFB6" w:rsidR="00F259BD" w:rsidRPr="00F259BD" w:rsidRDefault="00F259BD" w:rsidP="00F259BD">
      <w:pPr>
        <w:spacing w:line="360" w:lineRule="auto"/>
        <w:rPr>
          <w:rFonts w:ascii="Arial" w:eastAsia="宋体" w:hAnsi="Arial" w:cs="Arial"/>
          <w:sz w:val="24"/>
          <w:szCs w:val="20"/>
        </w:rPr>
      </w:pPr>
      <w:r w:rsidRPr="00F259BD">
        <w:rPr>
          <w:rFonts w:ascii="Arial" w:eastAsia="宋体" w:hAnsi="Arial" w:cs="Arial"/>
          <w:sz w:val="24"/>
          <w:szCs w:val="20"/>
        </w:rPr>
        <w:t>（</w:t>
      </w:r>
      <w:r w:rsidRPr="00F259BD">
        <w:rPr>
          <w:rFonts w:ascii="Arial" w:eastAsia="宋体" w:hAnsi="Arial" w:cs="Arial" w:hint="eastAsia"/>
          <w:sz w:val="24"/>
          <w:szCs w:val="20"/>
        </w:rPr>
        <w:t>本页无</w:t>
      </w:r>
      <w:r w:rsidRPr="00F259BD">
        <w:rPr>
          <w:rFonts w:ascii="Arial" w:eastAsia="宋体" w:hAnsi="Arial" w:cs="Arial"/>
          <w:sz w:val="24"/>
          <w:szCs w:val="20"/>
        </w:rPr>
        <w:t>正文，为《</w:t>
      </w:r>
      <w:r w:rsidRPr="00F259BD">
        <w:rPr>
          <w:rFonts w:ascii="Arial" w:eastAsia="宋体" w:hAnsi="Arial" w:cs="Arial" w:hint="eastAsia"/>
          <w:sz w:val="24"/>
          <w:szCs w:val="20"/>
        </w:rPr>
        <w:t>关于</w:t>
      </w:r>
      <w:r w:rsidR="00166420">
        <w:rPr>
          <w:rFonts w:ascii="Arial" w:eastAsia="宋体" w:hAnsi="Arial" w:cs="Arial" w:hint="eastAsia"/>
          <w:sz w:val="24"/>
          <w:szCs w:val="20"/>
        </w:rPr>
        <w:t>华孚时尚股份有限公司</w:t>
      </w:r>
      <w:r w:rsidRPr="00F259BD">
        <w:rPr>
          <w:rFonts w:ascii="Arial" w:eastAsia="宋体" w:hAnsi="Arial" w:cs="Arial" w:hint="eastAsia"/>
          <w:sz w:val="24"/>
          <w:szCs w:val="20"/>
        </w:rPr>
        <w:t>非公开发行</w:t>
      </w:r>
      <w:r w:rsidRPr="004F292F">
        <w:rPr>
          <w:rFonts w:ascii="Times New Roman" w:eastAsia="宋体" w:hAnsi="Times New Roman" w:cs="Times New Roman"/>
          <w:sz w:val="24"/>
          <w:szCs w:val="20"/>
        </w:rPr>
        <w:t>A</w:t>
      </w:r>
      <w:r w:rsidRPr="00F259BD">
        <w:rPr>
          <w:rFonts w:ascii="Arial" w:eastAsia="宋体" w:hAnsi="Arial" w:cs="Arial" w:hint="eastAsia"/>
          <w:sz w:val="24"/>
          <w:szCs w:val="20"/>
        </w:rPr>
        <w:t>股股票之保荐代表人声明与承诺书</w:t>
      </w:r>
      <w:r w:rsidRPr="00F259BD">
        <w:rPr>
          <w:rFonts w:ascii="Arial" w:eastAsia="宋体" w:hAnsi="Arial" w:cs="Arial"/>
          <w:sz w:val="24"/>
          <w:szCs w:val="20"/>
        </w:rPr>
        <w:t>》之</w:t>
      </w:r>
      <w:r w:rsidRPr="00F259BD">
        <w:rPr>
          <w:rFonts w:ascii="Arial" w:eastAsia="宋体" w:hAnsi="Arial" w:cs="Arial" w:hint="eastAsia"/>
          <w:sz w:val="24"/>
          <w:szCs w:val="20"/>
        </w:rPr>
        <w:t>签</w:t>
      </w:r>
      <w:r w:rsidRPr="00F259BD">
        <w:rPr>
          <w:rFonts w:ascii="Arial" w:eastAsia="宋体" w:hAnsi="Arial" w:cs="Arial"/>
          <w:sz w:val="24"/>
          <w:szCs w:val="20"/>
        </w:rPr>
        <w:t>章页）</w:t>
      </w:r>
    </w:p>
    <w:p w14:paraId="65380E58" w14:textId="77777777" w:rsidR="00F259BD" w:rsidRPr="00F259BD" w:rsidRDefault="00F259BD" w:rsidP="00F259BD">
      <w:pPr>
        <w:tabs>
          <w:tab w:val="left" w:pos="3780"/>
        </w:tabs>
        <w:spacing w:beforeLines="50" w:before="156" w:afterLines="50" w:after="156" w:line="360" w:lineRule="auto"/>
        <w:ind w:firstLineChars="200" w:firstLine="480"/>
        <w:contextualSpacing/>
        <w:jc w:val="right"/>
        <w:rPr>
          <w:rFonts w:ascii="Arial" w:eastAsia="宋体" w:hAnsi="Arial" w:cs="Arial"/>
          <w:color w:val="000000"/>
          <w:sz w:val="24"/>
          <w:szCs w:val="24"/>
        </w:rPr>
      </w:pPr>
    </w:p>
    <w:p w14:paraId="328B4293" w14:textId="72679346" w:rsidR="00F259BD" w:rsidRPr="00F259BD" w:rsidRDefault="00F259BD" w:rsidP="009111AF">
      <w:pPr>
        <w:tabs>
          <w:tab w:val="left" w:pos="3780"/>
        </w:tabs>
        <w:spacing w:beforeLines="50" w:before="156" w:afterLines="50" w:after="156" w:line="360" w:lineRule="auto"/>
        <w:ind w:firstLineChars="200" w:firstLine="480"/>
        <w:contextualSpacing/>
        <w:jc w:val="right"/>
        <w:rPr>
          <w:rFonts w:ascii="Arial" w:eastAsia="宋体" w:hAnsi="Arial" w:cs="Arial"/>
          <w:color w:val="000000"/>
          <w:sz w:val="24"/>
          <w:szCs w:val="24"/>
        </w:rPr>
      </w:pPr>
    </w:p>
    <w:p w14:paraId="2385DDDE" w14:textId="77777777" w:rsidR="00F259BD" w:rsidRPr="00F259BD" w:rsidRDefault="00F259BD" w:rsidP="00F259BD">
      <w:pPr>
        <w:tabs>
          <w:tab w:val="left" w:pos="3780"/>
        </w:tabs>
        <w:spacing w:beforeLines="50" w:before="156" w:afterLines="50" w:after="156" w:line="360" w:lineRule="auto"/>
        <w:ind w:firstLineChars="200" w:firstLine="480"/>
        <w:contextualSpacing/>
        <w:jc w:val="right"/>
        <w:rPr>
          <w:rFonts w:ascii="Arial" w:eastAsia="宋体" w:hAnsi="Arial" w:cs="Arial"/>
          <w:color w:val="000000"/>
          <w:sz w:val="24"/>
          <w:szCs w:val="24"/>
        </w:rPr>
      </w:pPr>
    </w:p>
    <w:p w14:paraId="619D46AB" w14:textId="77777777" w:rsidR="00F259BD" w:rsidRPr="00F259BD" w:rsidRDefault="00F259BD" w:rsidP="00F259BD">
      <w:pPr>
        <w:tabs>
          <w:tab w:val="left" w:pos="3780"/>
        </w:tabs>
        <w:spacing w:beforeLines="50" w:before="156" w:afterLines="50" w:after="156" w:line="360" w:lineRule="auto"/>
        <w:jc w:val="left"/>
        <w:rPr>
          <w:rFonts w:ascii="Arial" w:eastAsia="宋体" w:hAnsi="Arial" w:cs="Arial"/>
          <w:sz w:val="24"/>
          <w:szCs w:val="24"/>
        </w:rPr>
      </w:pPr>
      <w:r w:rsidRPr="00F259BD">
        <w:rPr>
          <w:rFonts w:ascii="Arial" w:eastAsia="宋体" w:hAnsi="Arial" w:cs="Arial"/>
          <w:sz w:val="24"/>
          <w:szCs w:val="24"/>
        </w:rPr>
        <w:t>保荐代表人：</w:t>
      </w:r>
      <w:r w:rsidRPr="00F259BD">
        <w:rPr>
          <w:rFonts w:ascii="Arial" w:eastAsia="宋体" w:hAnsi="Arial" w:cs="Arial"/>
          <w:sz w:val="24"/>
          <w:szCs w:val="24"/>
        </w:rPr>
        <w:t>____________     _____________</w:t>
      </w:r>
    </w:p>
    <w:p w14:paraId="69ACF0B9" w14:textId="4B8B9F4E" w:rsidR="00F259BD" w:rsidRPr="00F259BD" w:rsidRDefault="00166420" w:rsidP="00F259BD">
      <w:pPr>
        <w:tabs>
          <w:tab w:val="left" w:pos="3780"/>
        </w:tabs>
        <w:spacing w:beforeLines="50" w:before="156" w:afterLines="50" w:after="156" w:line="360" w:lineRule="auto"/>
        <w:ind w:firstLineChars="827" w:firstLine="1985"/>
        <w:jc w:val="left"/>
        <w:rPr>
          <w:rFonts w:ascii="Arial" w:eastAsia="宋体" w:hAnsi="Arial" w:cs="Arial"/>
          <w:sz w:val="24"/>
          <w:szCs w:val="24"/>
        </w:rPr>
      </w:pPr>
      <w:proofErr w:type="gramStart"/>
      <w:r>
        <w:rPr>
          <w:rFonts w:ascii="Arial" w:eastAsia="宋体" w:hAnsi="Arial" w:cs="Arial" w:hint="eastAsia"/>
          <w:sz w:val="24"/>
          <w:szCs w:val="24"/>
        </w:rPr>
        <w:t>牟晶</w:t>
      </w:r>
      <w:r w:rsidR="00F259BD" w:rsidRPr="00F259BD">
        <w:rPr>
          <w:rFonts w:ascii="Arial" w:eastAsia="宋体" w:hAnsi="Arial" w:cs="Arial"/>
          <w:sz w:val="24"/>
          <w:szCs w:val="24"/>
        </w:rPr>
        <w:t xml:space="preserve">            </w:t>
      </w:r>
      <w:r w:rsidR="00F259BD" w:rsidRPr="00F259BD">
        <w:rPr>
          <w:rFonts w:ascii="Arial" w:eastAsia="宋体" w:hAnsi="Arial" w:cs="Arial" w:hint="eastAsia"/>
          <w:sz w:val="24"/>
          <w:szCs w:val="24"/>
        </w:rPr>
        <w:t xml:space="preserve"> </w:t>
      </w:r>
      <w:r>
        <w:rPr>
          <w:rFonts w:ascii="Arial" w:eastAsia="宋体" w:hAnsi="Arial" w:cs="Arial" w:hint="eastAsia"/>
          <w:sz w:val="24"/>
          <w:szCs w:val="24"/>
        </w:rPr>
        <w:t>於</w:t>
      </w:r>
      <w:proofErr w:type="gramEnd"/>
      <w:r>
        <w:rPr>
          <w:rFonts w:ascii="Arial" w:eastAsia="宋体" w:hAnsi="Arial" w:cs="Arial" w:hint="eastAsia"/>
          <w:sz w:val="24"/>
          <w:szCs w:val="24"/>
        </w:rPr>
        <w:t>桑琦</w:t>
      </w:r>
    </w:p>
    <w:p w14:paraId="2A9BEAE9" w14:textId="77777777" w:rsidR="00F259BD" w:rsidRPr="00F259BD" w:rsidRDefault="00F259BD" w:rsidP="00F259BD">
      <w:pPr>
        <w:tabs>
          <w:tab w:val="left" w:pos="3780"/>
        </w:tabs>
        <w:spacing w:beforeLines="50" w:before="156" w:afterLines="50" w:after="156" w:line="360" w:lineRule="auto"/>
        <w:jc w:val="left"/>
        <w:rPr>
          <w:rFonts w:ascii="Arial" w:eastAsia="宋体" w:hAnsi="Arial" w:cs="Arial"/>
          <w:sz w:val="24"/>
          <w:szCs w:val="24"/>
        </w:rPr>
      </w:pPr>
    </w:p>
    <w:p w14:paraId="3A8FB03B" w14:textId="77777777" w:rsidR="00F259BD" w:rsidRPr="00F259BD" w:rsidRDefault="00F259BD" w:rsidP="00F259BD">
      <w:pPr>
        <w:tabs>
          <w:tab w:val="left" w:pos="3780"/>
        </w:tabs>
        <w:spacing w:beforeLines="50" w:before="156" w:afterLines="50" w:after="156" w:line="360" w:lineRule="auto"/>
        <w:jc w:val="left"/>
        <w:rPr>
          <w:rFonts w:ascii="Arial" w:eastAsia="宋体" w:hAnsi="Arial" w:cs="Arial"/>
          <w:sz w:val="24"/>
          <w:szCs w:val="24"/>
        </w:rPr>
      </w:pPr>
    </w:p>
    <w:p w14:paraId="35689B21" w14:textId="77777777" w:rsidR="00F259BD" w:rsidRPr="00F259BD" w:rsidRDefault="00F259BD" w:rsidP="00F259BD">
      <w:pPr>
        <w:tabs>
          <w:tab w:val="left" w:pos="3780"/>
        </w:tabs>
        <w:spacing w:beforeLines="50" w:before="156" w:afterLines="50" w:after="156" w:line="360" w:lineRule="auto"/>
        <w:ind w:firstLineChars="200" w:firstLine="480"/>
        <w:contextualSpacing/>
        <w:jc w:val="right"/>
        <w:rPr>
          <w:rFonts w:ascii="Arial" w:eastAsia="宋体" w:hAnsi="Arial" w:cs="Arial"/>
          <w:sz w:val="24"/>
          <w:szCs w:val="24"/>
        </w:rPr>
      </w:pPr>
    </w:p>
    <w:p w14:paraId="091416B6" w14:textId="77777777" w:rsidR="00F259BD" w:rsidRPr="00F259BD" w:rsidRDefault="00F259BD" w:rsidP="00F259BD">
      <w:pPr>
        <w:tabs>
          <w:tab w:val="left" w:pos="3780"/>
        </w:tabs>
        <w:spacing w:beforeLines="50" w:before="156" w:afterLines="50" w:after="156" w:line="360" w:lineRule="auto"/>
        <w:ind w:firstLineChars="200" w:firstLine="480"/>
        <w:contextualSpacing/>
        <w:jc w:val="right"/>
        <w:rPr>
          <w:rFonts w:ascii="Arial" w:eastAsia="宋体" w:hAnsi="Arial" w:cs="Arial"/>
          <w:sz w:val="24"/>
          <w:szCs w:val="24"/>
        </w:rPr>
      </w:pPr>
    </w:p>
    <w:p w14:paraId="62B7EFCC" w14:textId="77777777" w:rsidR="00F259BD" w:rsidRPr="00F259BD" w:rsidRDefault="00F259BD" w:rsidP="00F259BD">
      <w:pPr>
        <w:tabs>
          <w:tab w:val="left" w:pos="3780"/>
        </w:tabs>
        <w:spacing w:beforeLines="50" w:before="156" w:afterLines="50" w:after="156" w:line="360" w:lineRule="auto"/>
        <w:ind w:firstLineChars="200" w:firstLine="480"/>
        <w:contextualSpacing/>
        <w:jc w:val="right"/>
        <w:rPr>
          <w:rFonts w:ascii="Arial" w:eastAsia="宋体" w:hAnsi="Arial" w:cs="Arial"/>
          <w:sz w:val="24"/>
          <w:szCs w:val="24"/>
        </w:rPr>
      </w:pPr>
    </w:p>
    <w:p w14:paraId="45776157" w14:textId="44A99E66" w:rsidR="00F259BD" w:rsidRPr="00F259BD" w:rsidRDefault="00124733" w:rsidP="00F259BD">
      <w:pPr>
        <w:spacing w:line="360" w:lineRule="auto"/>
        <w:jc w:val="right"/>
        <w:rPr>
          <w:rFonts w:ascii="Arial" w:eastAsia="宋体" w:hAnsi="Arial" w:cs="Arial"/>
          <w:sz w:val="24"/>
          <w:szCs w:val="20"/>
        </w:rPr>
      </w:pPr>
      <w:r>
        <w:rPr>
          <w:rFonts w:ascii="Arial" w:eastAsia="宋体" w:hAnsi="Arial" w:cs="Arial" w:hint="eastAsia"/>
          <w:sz w:val="24"/>
          <w:szCs w:val="20"/>
        </w:rPr>
        <w:t>华泰联合证券</w:t>
      </w:r>
      <w:r w:rsidR="00F259BD" w:rsidRPr="00F259BD">
        <w:rPr>
          <w:rFonts w:ascii="Arial" w:eastAsia="宋体" w:hAnsi="Arial" w:cs="Arial" w:hint="eastAsia"/>
          <w:sz w:val="24"/>
          <w:szCs w:val="20"/>
        </w:rPr>
        <w:t>有限责任公司</w:t>
      </w:r>
    </w:p>
    <w:p w14:paraId="0FDE2698" w14:textId="1D0F3FCB" w:rsidR="00F259BD" w:rsidRPr="00F259BD" w:rsidRDefault="00F259BD" w:rsidP="00F259BD">
      <w:pPr>
        <w:spacing w:line="360" w:lineRule="auto"/>
        <w:jc w:val="right"/>
        <w:rPr>
          <w:rFonts w:ascii="Arial" w:eastAsia="宋体" w:hAnsi="Arial" w:cs="Arial"/>
          <w:sz w:val="24"/>
          <w:szCs w:val="20"/>
        </w:rPr>
      </w:pPr>
    </w:p>
    <w:p w14:paraId="587B3C7B" w14:textId="19885782" w:rsidR="00F259BD" w:rsidRPr="00F259BD" w:rsidRDefault="00F259BD" w:rsidP="00F259BD">
      <w:pPr>
        <w:spacing w:line="360" w:lineRule="auto"/>
        <w:jc w:val="right"/>
        <w:rPr>
          <w:rFonts w:ascii="Arial" w:eastAsia="宋体" w:hAnsi="Arial" w:cs="Arial"/>
          <w:sz w:val="24"/>
          <w:szCs w:val="20"/>
        </w:rPr>
      </w:pPr>
      <w:r w:rsidRPr="00F259BD">
        <w:rPr>
          <w:rFonts w:ascii="Arial" w:eastAsia="宋体" w:hAnsi="Arial" w:cs="Arial"/>
          <w:sz w:val="24"/>
          <w:szCs w:val="20"/>
        </w:rPr>
        <w:t>年</w:t>
      </w:r>
      <w:r w:rsidRPr="00F259BD">
        <w:rPr>
          <w:rFonts w:ascii="Arial" w:eastAsia="宋体" w:hAnsi="Arial" w:cs="Arial"/>
          <w:sz w:val="24"/>
          <w:szCs w:val="20"/>
        </w:rPr>
        <w:t xml:space="preserve">   </w:t>
      </w:r>
      <w:r w:rsidRPr="00F259BD">
        <w:rPr>
          <w:rFonts w:ascii="Arial" w:eastAsia="宋体" w:hAnsi="Arial" w:cs="Arial"/>
          <w:sz w:val="24"/>
          <w:szCs w:val="20"/>
        </w:rPr>
        <w:t>月</w:t>
      </w:r>
      <w:r w:rsidRPr="00F259BD">
        <w:rPr>
          <w:rFonts w:ascii="Arial" w:eastAsia="宋体" w:hAnsi="Arial" w:cs="Arial"/>
          <w:sz w:val="24"/>
          <w:szCs w:val="20"/>
        </w:rPr>
        <w:t xml:space="preserve">   </w:t>
      </w:r>
      <w:r w:rsidRPr="00F259BD">
        <w:rPr>
          <w:rFonts w:ascii="Arial" w:eastAsia="宋体" w:hAnsi="Arial" w:cs="Arial"/>
          <w:sz w:val="24"/>
          <w:szCs w:val="20"/>
        </w:rPr>
        <w:t>日</w:t>
      </w:r>
    </w:p>
    <w:p w14:paraId="26A2637E" w14:textId="5C40471E" w:rsidR="003C78C6" w:rsidRPr="00124733" w:rsidRDefault="003C78C6" w:rsidP="00124733">
      <w:pPr>
        <w:widowControl/>
        <w:jc w:val="left"/>
        <w:rPr>
          <w:rFonts w:ascii="Arial" w:eastAsia="宋体" w:hAnsi="Arial" w:cs="Arial"/>
          <w:sz w:val="24"/>
          <w:szCs w:val="20"/>
        </w:rPr>
      </w:pPr>
    </w:p>
    <w:sectPr w:rsidR="003C78C6" w:rsidRPr="00124733" w:rsidSect="0072443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E8881" w14:textId="77777777" w:rsidR="004D2C57" w:rsidRDefault="004D2C57" w:rsidP="00F259BD">
      <w:r>
        <w:separator/>
      </w:r>
    </w:p>
  </w:endnote>
  <w:endnote w:type="continuationSeparator" w:id="0">
    <w:p w14:paraId="12CDFB6F" w14:textId="77777777" w:rsidR="004D2C57" w:rsidRDefault="004D2C57" w:rsidP="00F2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EAB6" w14:textId="0F3C3F47" w:rsidR="00724430" w:rsidRDefault="00724430">
    <w:pPr>
      <w:pStyle w:val="a3"/>
      <w:jc w:val="center"/>
    </w:pPr>
  </w:p>
  <w:p w14:paraId="1B432136" w14:textId="77777777" w:rsidR="00724430" w:rsidRDefault="0072443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A113" w14:textId="77777777" w:rsidR="004D2C57" w:rsidRDefault="004D2C57" w:rsidP="00F259BD">
      <w:r>
        <w:separator/>
      </w:r>
    </w:p>
  </w:footnote>
  <w:footnote w:type="continuationSeparator" w:id="0">
    <w:p w14:paraId="095994A5" w14:textId="77777777" w:rsidR="004D2C57" w:rsidRDefault="004D2C57" w:rsidP="00F25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24"/>
    <w:rsid w:val="000058C2"/>
    <w:rsid w:val="00095531"/>
    <w:rsid w:val="00124733"/>
    <w:rsid w:val="00166420"/>
    <w:rsid w:val="00213857"/>
    <w:rsid w:val="002264BE"/>
    <w:rsid w:val="002628E6"/>
    <w:rsid w:val="002A5811"/>
    <w:rsid w:val="00303587"/>
    <w:rsid w:val="00315E76"/>
    <w:rsid w:val="00366EBE"/>
    <w:rsid w:val="003C78C6"/>
    <w:rsid w:val="003E3A2D"/>
    <w:rsid w:val="003F0000"/>
    <w:rsid w:val="00485A40"/>
    <w:rsid w:val="00486EAD"/>
    <w:rsid w:val="004B6631"/>
    <w:rsid w:val="004D2C57"/>
    <w:rsid w:val="004E459B"/>
    <w:rsid w:val="004F292F"/>
    <w:rsid w:val="005B1FA8"/>
    <w:rsid w:val="005C2EDA"/>
    <w:rsid w:val="005E1EFB"/>
    <w:rsid w:val="005E7F34"/>
    <w:rsid w:val="00607ABC"/>
    <w:rsid w:val="0061423C"/>
    <w:rsid w:val="00691191"/>
    <w:rsid w:val="006D7906"/>
    <w:rsid w:val="00720802"/>
    <w:rsid w:val="00724430"/>
    <w:rsid w:val="00784C16"/>
    <w:rsid w:val="007961BE"/>
    <w:rsid w:val="007D626F"/>
    <w:rsid w:val="007F5E55"/>
    <w:rsid w:val="00834A07"/>
    <w:rsid w:val="00875285"/>
    <w:rsid w:val="008A71A8"/>
    <w:rsid w:val="008B1FCB"/>
    <w:rsid w:val="008B43AA"/>
    <w:rsid w:val="009111AF"/>
    <w:rsid w:val="009449F5"/>
    <w:rsid w:val="00965E1B"/>
    <w:rsid w:val="00A15BAE"/>
    <w:rsid w:val="00A6730E"/>
    <w:rsid w:val="00AD1309"/>
    <w:rsid w:val="00B043B2"/>
    <w:rsid w:val="00B04AA1"/>
    <w:rsid w:val="00B04D25"/>
    <w:rsid w:val="00B644D0"/>
    <w:rsid w:val="00B81524"/>
    <w:rsid w:val="00BE4DA9"/>
    <w:rsid w:val="00C308EC"/>
    <w:rsid w:val="00C47EEF"/>
    <w:rsid w:val="00C81F1A"/>
    <w:rsid w:val="00C874C0"/>
    <w:rsid w:val="00CA3043"/>
    <w:rsid w:val="00CE4831"/>
    <w:rsid w:val="00D50986"/>
    <w:rsid w:val="00D57DCD"/>
    <w:rsid w:val="00DD7157"/>
    <w:rsid w:val="00DD77F7"/>
    <w:rsid w:val="00DF6C83"/>
    <w:rsid w:val="00E05752"/>
    <w:rsid w:val="00E0656F"/>
    <w:rsid w:val="00EA1188"/>
    <w:rsid w:val="00F0439A"/>
    <w:rsid w:val="00F259BD"/>
    <w:rsid w:val="00F45FBA"/>
    <w:rsid w:val="00F70F85"/>
    <w:rsid w:val="00FB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6C14B"/>
  <w15:docId w15:val="{0F78FE62-F20A-4959-8DD8-0F8718AA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259BD"/>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F259BD"/>
    <w:rPr>
      <w:rFonts w:ascii="Times New Roman" w:eastAsia="宋体" w:hAnsi="Times New Roman" w:cs="Times New Roman"/>
      <w:sz w:val="18"/>
      <w:szCs w:val="18"/>
    </w:rPr>
  </w:style>
  <w:style w:type="paragraph" w:styleId="a5">
    <w:name w:val="header"/>
    <w:basedOn w:val="a"/>
    <w:link w:val="a6"/>
    <w:uiPriority w:val="99"/>
    <w:unhideWhenUsed/>
    <w:rsid w:val="00F259B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259BD"/>
    <w:rPr>
      <w:sz w:val="18"/>
      <w:szCs w:val="18"/>
    </w:rPr>
  </w:style>
  <w:style w:type="paragraph" w:styleId="a7">
    <w:name w:val="Balloon Text"/>
    <w:basedOn w:val="a"/>
    <w:link w:val="a8"/>
    <w:uiPriority w:val="99"/>
    <w:semiHidden/>
    <w:unhideWhenUsed/>
    <w:rsid w:val="00366EBE"/>
    <w:rPr>
      <w:sz w:val="18"/>
      <w:szCs w:val="18"/>
    </w:rPr>
  </w:style>
  <w:style w:type="character" w:customStyle="1" w:styleId="a8">
    <w:name w:val="批注框文本 字符"/>
    <w:basedOn w:val="a0"/>
    <w:link w:val="a7"/>
    <w:uiPriority w:val="99"/>
    <w:semiHidden/>
    <w:rsid w:val="00366EBE"/>
    <w:rPr>
      <w:sz w:val="18"/>
      <w:szCs w:val="18"/>
    </w:rPr>
  </w:style>
  <w:style w:type="character" w:styleId="a9">
    <w:name w:val="annotation reference"/>
    <w:basedOn w:val="a0"/>
    <w:uiPriority w:val="99"/>
    <w:semiHidden/>
    <w:unhideWhenUsed/>
    <w:rsid w:val="00366EBE"/>
    <w:rPr>
      <w:sz w:val="21"/>
      <w:szCs w:val="21"/>
    </w:rPr>
  </w:style>
  <w:style w:type="paragraph" w:styleId="aa">
    <w:name w:val="annotation text"/>
    <w:basedOn w:val="a"/>
    <w:link w:val="ab"/>
    <w:uiPriority w:val="99"/>
    <w:semiHidden/>
    <w:unhideWhenUsed/>
    <w:rsid w:val="00366EBE"/>
    <w:pPr>
      <w:jc w:val="left"/>
    </w:pPr>
  </w:style>
  <w:style w:type="character" w:customStyle="1" w:styleId="ab">
    <w:name w:val="批注文字 字符"/>
    <w:basedOn w:val="a0"/>
    <w:link w:val="aa"/>
    <w:uiPriority w:val="99"/>
    <w:semiHidden/>
    <w:rsid w:val="00366EBE"/>
  </w:style>
  <w:style w:type="paragraph" w:styleId="ac">
    <w:name w:val="annotation subject"/>
    <w:basedOn w:val="aa"/>
    <w:next w:val="aa"/>
    <w:link w:val="ad"/>
    <w:uiPriority w:val="99"/>
    <w:semiHidden/>
    <w:unhideWhenUsed/>
    <w:rsid w:val="00366EBE"/>
    <w:rPr>
      <w:b/>
      <w:bCs/>
    </w:rPr>
  </w:style>
  <w:style w:type="character" w:customStyle="1" w:styleId="ad">
    <w:name w:val="批注主题 字符"/>
    <w:basedOn w:val="ab"/>
    <w:link w:val="ac"/>
    <w:uiPriority w:val="99"/>
    <w:semiHidden/>
    <w:rsid w:val="00366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玺</dc:creator>
  <cp:lastModifiedBy>zhu feng</cp:lastModifiedBy>
  <cp:revision>21</cp:revision>
  <cp:lastPrinted>2020-10-10T15:19:00Z</cp:lastPrinted>
  <dcterms:created xsi:type="dcterms:W3CDTF">2020-09-21T07:30:00Z</dcterms:created>
  <dcterms:modified xsi:type="dcterms:W3CDTF">2021-09-30T05:52:00Z</dcterms:modified>
</cp:coreProperties>
</file>