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2C6B20" w:rsidRDefault="00D54BC5" w:rsidP="00D54BC5">
      <w:pPr>
        <w:spacing w:line="400" w:lineRule="exact"/>
        <w:rPr>
          <w:rFonts w:asciiTheme="minorEastAsia" w:hAnsiTheme="minorEastAsia"/>
          <w:b/>
          <w:szCs w:val="24"/>
        </w:rPr>
      </w:pPr>
      <w:r w:rsidRPr="002C6B20">
        <w:rPr>
          <w:rFonts w:asciiTheme="minorEastAsia" w:hAnsiTheme="minorEastAsia" w:hint="eastAsia"/>
          <w:b/>
          <w:szCs w:val="24"/>
        </w:rPr>
        <w:t xml:space="preserve">证券代码：002042          </w:t>
      </w:r>
      <w:r w:rsidR="002C6B20">
        <w:rPr>
          <w:rFonts w:asciiTheme="minorEastAsia" w:hAnsiTheme="minorEastAsia" w:hint="eastAsia"/>
          <w:b/>
          <w:szCs w:val="24"/>
        </w:rPr>
        <w:t xml:space="preserve"> </w:t>
      </w:r>
      <w:r w:rsidRPr="002C6B20">
        <w:rPr>
          <w:rFonts w:asciiTheme="minorEastAsia" w:hAnsiTheme="minorEastAsia" w:hint="eastAsia"/>
          <w:b/>
          <w:szCs w:val="24"/>
        </w:rPr>
        <w:t xml:space="preserve">   证券简称：华孚时尚      </w:t>
      </w:r>
      <w:r w:rsidR="002C6B20">
        <w:rPr>
          <w:rFonts w:asciiTheme="minorEastAsia" w:hAnsiTheme="minorEastAsia" w:hint="eastAsia"/>
          <w:b/>
          <w:szCs w:val="24"/>
        </w:rPr>
        <w:t xml:space="preserve">  </w:t>
      </w:r>
      <w:r w:rsidRPr="002C6B20">
        <w:rPr>
          <w:rFonts w:asciiTheme="minorEastAsia" w:hAnsiTheme="minorEastAsia" w:hint="eastAsia"/>
          <w:b/>
          <w:szCs w:val="24"/>
        </w:rPr>
        <w:t xml:space="preserve">      公告编号：2018-</w:t>
      </w:r>
      <w:r w:rsidR="00875A40">
        <w:rPr>
          <w:rFonts w:asciiTheme="minorEastAsia" w:hAnsiTheme="minorEastAsia" w:hint="eastAsia"/>
          <w:b/>
          <w:szCs w:val="24"/>
        </w:rPr>
        <w:t>82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回购公司股份达到总股本</w:t>
      </w:r>
      <w:r w:rsidR="002C6B20">
        <w:rPr>
          <w:rFonts w:asciiTheme="minorEastAsia" w:hAnsiTheme="minorEastAsia" w:hint="eastAsia"/>
          <w:b/>
          <w:sz w:val="36"/>
          <w:szCs w:val="24"/>
        </w:rPr>
        <w:t>2</w:t>
      </w:r>
      <w:r>
        <w:rPr>
          <w:rFonts w:asciiTheme="minorEastAsia" w:hAnsiTheme="minorEastAsia" w:hint="eastAsia"/>
          <w:b/>
          <w:sz w:val="36"/>
          <w:szCs w:val="24"/>
        </w:rPr>
        <w:t>%的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A341CC" w:rsidRDefault="00D54BC5" w:rsidP="00D54BC5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D54BC5" w:rsidRPr="00407F71" w:rsidRDefault="00D54BC5" w:rsidP="00D54BC5">
      <w:pPr>
        <w:spacing w:line="500" w:lineRule="exact"/>
        <w:ind w:firstLineChars="200" w:firstLine="440"/>
        <w:jc w:val="left"/>
        <w:rPr>
          <w:rFonts w:ascii="华文楷体" w:eastAsia="华文楷体" w:hAnsi="华文楷体" w:cs="宋体"/>
          <w:color w:val="000000"/>
          <w:kern w:val="0"/>
          <w:sz w:val="22"/>
          <w:szCs w:val="24"/>
        </w:rPr>
      </w:pPr>
      <w:r w:rsidRPr="00407F71">
        <w:rPr>
          <w:rFonts w:ascii="华文楷体" w:eastAsia="华文楷体" w:hAnsi="华文楷体" w:cs="宋体" w:hint="eastAsia"/>
          <w:color w:val="000000"/>
          <w:kern w:val="0"/>
          <w:sz w:val="22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A643AF" w:rsidRDefault="00D54BC5" w:rsidP="00D54BC5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股份有限公司（以下简称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审议通过《关于回购公司股份的议案》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并于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22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日披露了《</w:t>
      </w:r>
      <w:r w:rsidRPr="00331C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关于首次回购公司股份的公告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》。上述详细内容请见公司于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22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日、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日、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22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刊登在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《中国证券报》、《证券时报》及巨潮资讯网</w:t>
      </w:r>
      <w:r w:rsidRPr="00A643AF">
        <w:rPr>
          <w:rFonts w:asciiTheme="minorEastAsia" w:hAnsiTheme="minorEastAsia"/>
          <w:sz w:val="24"/>
          <w:szCs w:val="24"/>
        </w:rPr>
        <w:t>（www.cninfo.com.cn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A643AF" w:rsidRDefault="00D54BC5" w:rsidP="00612228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根据《关于上市公司以集中竞价方式回购股份的补充规定》及《深圳证券交易所上市公司以集中竞价方式回购股份业务指引》等相关规定，</w:t>
      </w:r>
      <w:r w:rsidR="00865FFB" w:rsidRPr="00865FF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上市公司回购股份占上市公司总股本的比例每增加1%的，应当在事实发生之日起3日内予以公告</w:t>
      </w:r>
      <w:r w:rsidR="006122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D5514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D54BC5" w:rsidRPr="00A643AF" w:rsidRDefault="00612228" w:rsidP="00612228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65FFB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65FFB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12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bookmarkStart w:id="0" w:name="_GoBack"/>
      <w:bookmarkEnd w:id="0"/>
      <w:r w:rsidR="00437292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26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C75B1D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</w:t>
      </w:r>
      <w:r w:rsidR="00865FFB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C75B1D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387</w:t>
      </w:r>
      <w:r w:rsidR="00865FFB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C75B1D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540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C75B1D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A2357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0000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8A2357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5.92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C75B1D"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171,137,973.06</w:t>
      </w:r>
      <w:r w:rsidRPr="002577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  <w:r w:rsidRPr="006122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cr/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</w:t>
      </w:r>
      <w:r w:rsidR="00D54BC5" w:rsidRPr="003B2FF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D54BC5" w:rsidRPr="00A643AF" w:rsidRDefault="00D54BC5" w:rsidP="00D54BC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A643AF" w:rsidRDefault="00D54BC5" w:rsidP="00D54BC5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股份有限公司董事会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A643AF" w:rsidRDefault="00D54BC5" w:rsidP="00D54BC5">
      <w:pPr>
        <w:spacing w:line="500" w:lineRule="exact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二〇一八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十二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43729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二十七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:rsidR="00D54BC5" w:rsidRDefault="00D54BC5" w:rsidP="00D54BC5"/>
    <w:sectPr w:rsidR="00D5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4F" w:rsidRDefault="00B04D4F" w:rsidP="00C75B1D">
      <w:r>
        <w:separator/>
      </w:r>
    </w:p>
  </w:endnote>
  <w:endnote w:type="continuationSeparator" w:id="0">
    <w:p w:rsidR="00B04D4F" w:rsidRDefault="00B04D4F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4F" w:rsidRDefault="00B04D4F" w:rsidP="00C75B1D">
      <w:r>
        <w:separator/>
      </w:r>
    </w:p>
  </w:footnote>
  <w:footnote w:type="continuationSeparator" w:id="0">
    <w:p w:rsidR="00B04D4F" w:rsidRDefault="00B04D4F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57762"/>
    <w:rsid w:val="00284D66"/>
    <w:rsid w:val="002C6B20"/>
    <w:rsid w:val="00437292"/>
    <w:rsid w:val="00612228"/>
    <w:rsid w:val="00865FFB"/>
    <w:rsid w:val="00875A40"/>
    <w:rsid w:val="008A2357"/>
    <w:rsid w:val="00B04D4F"/>
    <w:rsid w:val="00C75B1D"/>
    <w:rsid w:val="00D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633</Characters>
  <Application>Microsoft Office Word</Application>
  <DocSecurity>0</DocSecurity>
  <Lines>5</Lines>
  <Paragraphs>1</Paragraphs>
  <ScaleCrop>false</ScaleCrop>
  <Company>微软公司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孙献</cp:lastModifiedBy>
  <cp:revision>5</cp:revision>
  <dcterms:created xsi:type="dcterms:W3CDTF">2018-12-25T07:30:00Z</dcterms:created>
  <dcterms:modified xsi:type="dcterms:W3CDTF">2018-12-26T07:01:00Z</dcterms:modified>
</cp:coreProperties>
</file>