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33" w:rsidRPr="00040333" w:rsidRDefault="00040333" w:rsidP="00040333">
      <w:pPr>
        <w:spacing w:line="400" w:lineRule="exact"/>
        <w:rPr>
          <w:rFonts w:asciiTheme="minorEastAsia" w:hAnsiTheme="minorEastAsia"/>
          <w:b/>
          <w:sz w:val="22"/>
          <w:szCs w:val="24"/>
        </w:rPr>
      </w:pPr>
      <w:r w:rsidRPr="00BD3808">
        <w:rPr>
          <w:rFonts w:asciiTheme="minorEastAsia" w:hAnsiTheme="minorEastAsia" w:hint="eastAsia"/>
          <w:b/>
          <w:sz w:val="22"/>
          <w:szCs w:val="24"/>
        </w:rPr>
        <w:t>证券代码：002042             证券简称：华孚时尚            公告编号：2018-</w:t>
      </w:r>
      <w:r w:rsidR="00BD3808" w:rsidRPr="00BD3808">
        <w:rPr>
          <w:rFonts w:asciiTheme="minorEastAsia" w:hAnsiTheme="minorEastAsia" w:hint="eastAsia"/>
          <w:b/>
          <w:sz w:val="22"/>
          <w:szCs w:val="24"/>
        </w:rPr>
        <w:t>60</w:t>
      </w:r>
    </w:p>
    <w:p w:rsidR="00040333" w:rsidRPr="00040333" w:rsidRDefault="00040333" w:rsidP="00040333">
      <w:pPr>
        <w:spacing w:line="200" w:lineRule="exact"/>
        <w:ind w:firstLineChars="200" w:firstLine="422"/>
        <w:jc w:val="center"/>
        <w:rPr>
          <w:rFonts w:asciiTheme="minorEastAsia" w:hAnsiTheme="minorEastAsia"/>
          <w:b/>
          <w:szCs w:val="24"/>
        </w:rPr>
      </w:pPr>
    </w:p>
    <w:p w:rsidR="00040333" w:rsidRDefault="00040333" w:rsidP="009E2826">
      <w:pPr>
        <w:spacing w:beforeLines="50" w:before="156" w:afterLines="50" w:after="156" w:line="500" w:lineRule="exact"/>
        <w:jc w:val="center"/>
        <w:rPr>
          <w:rFonts w:asciiTheme="minorEastAsia" w:hAnsiTheme="minorEastAsia"/>
          <w:b/>
          <w:sz w:val="36"/>
          <w:szCs w:val="24"/>
        </w:rPr>
      </w:pPr>
      <w:r w:rsidRPr="00BD3808">
        <w:rPr>
          <w:rFonts w:asciiTheme="minorEastAsia" w:hAnsiTheme="minorEastAsia" w:hint="eastAsia"/>
          <w:b/>
          <w:sz w:val="36"/>
          <w:szCs w:val="24"/>
        </w:rPr>
        <w:t>华孚时尚股份有限公司</w:t>
      </w:r>
    </w:p>
    <w:p w:rsidR="00A8446E" w:rsidRPr="00A8446E" w:rsidRDefault="00A8446E" w:rsidP="00A8446E">
      <w:pPr>
        <w:widowControl/>
        <w:spacing w:line="360" w:lineRule="auto"/>
        <w:jc w:val="center"/>
        <w:rPr>
          <w:rFonts w:asciiTheme="minorEastAsia" w:hAnsiTheme="minorEastAsia"/>
          <w:b/>
          <w:sz w:val="36"/>
          <w:szCs w:val="24"/>
        </w:rPr>
      </w:pPr>
      <w:r w:rsidRPr="00A8446E">
        <w:rPr>
          <w:rFonts w:asciiTheme="minorEastAsia" w:hAnsiTheme="minorEastAsia" w:hint="eastAsia"/>
          <w:b/>
          <w:sz w:val="36"/>
          <w:szCs w:val="24"/>
        </w:rPr>
        <w:t>关于</w:t>
      </w:r>
      <w:r w:rsidR="00154259">
        <w:rPr>
          <w:rFonts w:asciiTheme="minorEastAsia" w:hAnsiTheme="minorEastAsia" w:hint="eastAsia"/>
          <w:b/>
          <w:sz w:val="36"/>
          <w:szCs w:val="24"/>
        </w:rPr>
        <w:t>回购公司股份通知债权人的</w:t>
      </w:r>
      <w:r w:rsidRPr="00A8446E">
        <w:rPr>
          <w:rFonts w:asciiTheme="minorEastAsia" w:hAnsiTheme="minorEastAsia" w:hint="eastAsia"/>
          <w:b/>
          <w:sz w:val="36"/>
          <w:szCs w:val="24"/>
        </w:rPr>
        <w:t>公告</w:t>
      </w:r>
    </w:p>
    <w:p w:rsidR="00A341CC" w:rsidRPr="00A341CC" w:rsidRDefault="00040333" w:rsidP="00A341CC">
      <w:pPr>
        <w:spacing w:line="200" w:lineRule="exact"/>
        <w:jc w:val="left"/>
        <w:rPr>
          <w:rFonts w:asciiTheme="minorEastAsia" w:hAnsiTheme="minorEastAsia" w:cs="宋体"/>
          <w:color w:val="000000"/>
          <w:kern w:val="0"/>
          <w:sz w:val="2"/>
          <w:szCs w:val="24"/>
        </w:rPr>
      </w:pPr>
      <w:r w:rsidRPr="00A341CC">
        <w:rPr>
          <w:rFonts w:asciiTheme="minorEastAsia" w:hAnsiTheme="minorEastAsia" w:cs="宋体"/>
          <w:color w:val="000000"/>
          <w:kern w:val="0"/>
          <w:sz w:val="2"/>
          <w:szCs w:val="21"/>
        </w:rPr>
        <w:t xml:space="preserve"> </w:t>
      </w:r>
      <w:r w:rsidR="00F235A2" w:rsidRPr="00A341CC">
        <w:rPr>
          <w:rFonts w:asciiTheme="minorEastAsia" w:hAnsiTheme="minorEastAsia" w:cs="宋体" w:hint="eastAsia"/>
          <w:color w:val="000000"/>
          <w:kern w:val="0"/>
          <w:sz w:val="2"/>
          <w:szCs w:val="21"/>
        </w:rPr>
        <w:t xml:space="preserve">   </w:t>
      </w:r>
      <w:r w:rsidR="00F235A2" w:rsidRPr="00A341CC">
        <w:rPr>
          <w:rFonts w:asciiTheme="minorEastAsia" w:hAnsiTheme="minorEastAsia" w:cs="宋体" w:hint="eastAsia"/>
          <w:color w:val="000000"/>
          <w:kern w:val="0"/>
          <w:sz w:val="2"/>
          <w:szCs w:val="24"/>
        </w:rPr>
        <w:t xml:space="preserve"> </w:t>
      </w:r>
    </w:p>
    <w:p w:rsidR="004A4A21" w:rsidRPr="00407F71" w:rsidRDefault="00040333" w:rsidP="00407F71">
      <w:pPr>
        <w:spacing w:line="500" w:lineRule="exact"/>
        <w:ind w:firstLineChars="200" w:firstLine="440"/>
        <w:jc w:val="left"/>
        <w:rPr>
          <w:rFonts w:ascii="华文楷体" w:eastAsia="华文楷体" w:hAnsi="华文楷体" w:cs="宋体"/>
          <w:color w:val="000000"/>
          <w:kern w:val="0"/>
          <w:sz w:val="22"/>
          <w:szCs w:val="24"/>
        </w:rPr>
      </w:pPr>
      <w:r w:rsidRPr="00407F71">
        <w:rPr>
          <w:rFonts w:ascii="华文楷体" w:eastAsia="华文楷体" w:hAnsi="华文楷体" w:cs="宋体" w:hint="eastAsia"/>
          <w:color w:val="000000"/>
          <w:kern w:val="0"/>
          <w:sz w:val="22"/>
          <w:szCs w:val="24"/>
        </w:rPr>
        <w:t>本公司及董事会全体成员保证本公告内容的真实、准确和完整，没有虚假记载、误导性陈述或重大遗漏。</w:t>
      </w:r>
    </w:p>
    <w:p w:rsidR="00407F71" w:rsidRDefault="00407F71" w:rsidP="00407F71">
      <w:pPr>
        <w:spacing w:line="200" w:lineRule="exact"/>
        <w:ind w:firstLineChars="200" w:firstLine="480"/>
        <w:jc w:val="left"/>
        <w:rPr>
          <w:rFonts w:asciiTheme="minorEastAsia" w:hAnsiTheme="minorEastAsia"/>
          <w:sz w:val="24"/>
          <w:szCs w:val="24"/>
        </w:rPr>
      </w:pPr>
    </w:p>
    <w:p w:rsidR="00154259"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hint="eastAsia"/>
          <w:sz w:val="24"/>
          <w:szCs w:val="24"/>
        </w:rPr>
        <w:t>华孚时尚</w:t>
      </w:r>
      <w:r w:rsidRPr="00407F71">
        <w:rPr>
          <w:rFonts w:asciiTheme="minorEastAsia" w:hAnsiTheme="minorEastAsia"/>
          <w:sz w:val="24"/>
          <w:szCs w:val="24"/>
        </w:rPr>
        <w:t>股份有限公司（以下简称“公司”）于2018年</w:t>
      </w:r>
      <w:r w:rsidRPr="00407F71">
        <w:rPr>
          <w:rFonts w:asciiTheme="minorEastAsia" w:hAnsiTheme="minorEastAsia" w:hint="eastAsia"/>
          <w:sz w:val="24"/>
          <w:szCs w:val="24"/>
        </w:rPr>
        <w:t>10</w:t>
      </w:r>
      <w:r w:rsidRPr="00407F71">
        <w:rPr>
          <w:rFonts w:asciiTheme="minorEastAsia" w:hAnsiTheme="minorEastAsia"/>
          <w:sz w:val="24"/>
          <w:szCs w:val="24"/>
        </w:rPr>
        <w:t>月</w:t>
      </w:r>
      <w:r w:rsidR="003E0FC8">
        <w:rPr>
          <w:rFonts w:asciiTheme="minorEastAsia" w:hAnsiTheme="minorEastAsia" w:hint="eastAsia"/>
          <w:sz w:val="24"/>
          <w:szCs w:val="24"/>
        </w:rPr>
        <w:t>21</w:t>
      </w:r>
      <w:r w:rsidRPr="00407F71">
        <w:rPr>
          <w:rFonts w:asciiTheme="minorEastAsia" w:hAnsiTheme="minorEastAsia"/>
          <w:sz w:val="24"/>
          <w:szCs w:val="24"/>
        </w:rPr>
        <w:t>日、2018年1</w:t>
      </w:r>
      <w:r w:rsidRPr="00407F71">
        <w:rPr>
          <w:rFonts w:asciiTheme="minorEastAsia" w:hAnsiTheme="minorEastAsia" w:hint="eastAsia"/>
          <w:sz w:val="24"/>
          <w:szCs w:val="24"/>
        </w:rPr>
        <w:t>1</w:t>
      </w:r>
      <w:r w:rsidRPr="00407F71">
        <w:rPr>
          <w:rFonts w:asciiTheme="minorEastAsia" w:hAnsiTheme="minorEastAsia"/>
          <w:sz w:val="24"/>
          <w:szCs w:val="24"/>
        </w:rPr>
        <w:t>月</w:t>
      </w:r>
      <w:r w:rsidR="003E0FC8">
        <w:rPr>
          <w:rFonts w:asciiTheme="minorEastAsia" w:hAnsiTheme="minorEastAsia" w:hint="eastAsia"/>
          <w:sz w:val="24"/>
          <w:szCs w:val="24"/>
        </w:rPr>
        <w:t>6</w:t>
      </w:r>
      <w:r w:rsidRPr="00407F71">
        <w:rPr>
          <w:rFonts w:asciiTheme="minorEastAsia" w:hAnsiTheme="minorEastAsia"/>
          <w:sz w:val="24"/>
          <w:szCs w:val="24"/>
        </w:rPr>
        <w:t>日召开的公司第</w:t>
      </w:r>
      <w:r w:rsidRPr="00407F71">
        <w:rPr>
          <w:rFonts w:asciiTheme="minorEastAsia" w:hAnsiTheme="minorEastAsia" w:hint="eastAsia"/>
          <w:sz w:val="24"/>
          <w:szCs w:val="24"/>
        </w:rPr>
        <w:t>六</w:t>
      </w:r>
      <w:r w:rsidR="003E0FC8">
        <w:rPr>
          <w:rFonts w:asciiTheme="minorEastAsia" w:hAnsiTheme="minorEastAsia"/>
          <w:sz w:val="24"/>
          <w:szCs w:val="24"/>
        </w:rPr>
        <w:t>届董事会</w:t>
      </w:r>
      <w:r w:rsidR="003E0FC8">
        <w:rPr>
          <w:rFonts w:asciiTheme="minorEastAsia" w:hAnsiTheme="minorEastAsia" w:hint="eastAsia"/>
          <w:sz w:val="24"/>
          <w:szCs w:val="24"/>
        </w:rPr>
        <w:t>2018年第三次临时</w:t>
      </w:r>
      <w:r w:rsidRPr="00407F71">
        <w:rPr>
          <w:rFonts w:asciiTheme="minorEastAsia" w:hAnsiTheme="minorEastAsia"/>
          <w:sz w:val="24"/>
          <w:szCs w:val="24"/>
        </w:rPr>
        <w:t>会议、2018年第</w:t>
      </w:r>
      <w:r w:rsidRPr="00407F71">
        <w:rPr>
          <w:rFonts w:asciiTheme="minorEastAsia" w:hAnsiTheme="minorEastAsia" w:hint="eastAsia"/>
          <w:sz w:val="24"/>
          <w:szCs w:val="24"/>
        </w:rPr>
        <w:t>二</w:t>
      </w:r>
      <w:r w:rsidRPr="00407F71">
        <w:rPr>
          <w:rFonts w:asciiTheme="minorEastAsia" w:hAnsiTheme="minorEastAsia"/>
          <w:sz w:val="24"/>
          <w:szCs w:val="24"/>
        </w:rPr>
        <w:t>次临时股东大会审议通过《关于</w:t>
      </w:r>
      <w:r w:rsidRPr="00407F71">
        <w:rPr>
          <w:rFonts w:asciiTheme="minorEastAsia" w:hAnsiTheme="minorEastAsia" w:hint="eastAsia"/>
          <w:sz w:val="24"/>
          <w:szCs w:val="24"/>
        </w:rPr>
        <w:t>回购公司股份预案的议案</w:t>
      </w:r>
      <w:r w:rsidRPr="00407F71">
        <w:rPr>
          <w:rFonts w:asciiTheme="minorEastAsia" w:hAnsiTheme="minorEastAsia"/>
          <w:sz w:val="24"/>
          <w:szCs w:val="24"/>
        </w:rPr>
        <w:t>》，具体详见2018年</w:t>
      </w:r>
      <w:r w:rsidRPr="00407F71">
        <w:rPr>
          <w:rFonts w:asciiTheme="minorEastAsia" w:hAnsiTheme="minorEastAsia" w:hint="eastAsia"/>
          <w:sz w:val="24"/>
          <w:szCs w:val="24"/>
        </w:rPr>
        <w:t>10</w:t>
      </w:r>
      <w:r w:rsidRPr="00407F71">
        <w:rPr>
          <w:rFonts w:asciiTheme="minorEastAsia" w:hAnsiTheme="minorEastAsia"/>
          <w:sz w:val="24"/>
          <w:szCs w:val="24"/>
        </w:rPr>
        <w:t>月</w:t>
      </w:r>
      <w:r w:rsidR="003E0FC8">
        <w:rPr>
          <w:rFonts w:asciiTheme="minorEastAsia" w:hAnsiTheme="minorEastAsia" w:hint="eastAsia"/>
          <w:sz w:val="24"/>
          <w:szCs w:val="24"/>
        </w:rPr>
        <w:t>22</w:t>
      </w:r>
      <w:r w:rsidRPr="00407F71">
        <w:rPr>
          <w:rFonts w:asciiTheme="minorEastAsia" w:hAnsiTheme="minorEastAsia"/>
          <w:sz w:val="24"/>
          <w:szCs w:val="24"/>
        </w:rPr>
        <w:t>日</w:t>
      </w:r>
      <w:r w:rsidR="003E0FC8">
        <w:rPr>
          <w:rFonts w:asciiTheme="minorEastAsia" w:hAnsiTheme="minorEastAsia" w:hint="eastAsia"/>
          <w:sz w:val="24"/>
          <w:szCs w:val="24"/>
        </w:rPr>
        <w:t>和2018年11月7日</w:t>
      </w:r>
      <w:r w:rsidRPr="00407F71">
        <w:rPr>
          <w:rFonts w:asciiTheme="minorEastAsia" w:hAnsiTheme="minorEastAsia"/>
          <w:sz w:val="24"/>
          <w:szCs w:val="24"/>
        </w:rPr>
        <w:t>刊登在《中国证券报》、《证券时报》以及巨潮资讯网（</w:t>
      </w:r>
      <w:proofErr w:type="spellStart"/>
      <w:r w:rsidRPr="00407F71">
        <w:rPr>
          <w:rFonts w:asciiTheme="minorEastAsia" w:hAnsiTheme="minorEastAsia"/>
          <w:sz w:val="24"/>
          <w:szCs w:val="24"/>
        </w:rPr>
        <w:t>www.cninfo.com.cn</w:t>
      </w:r>
      <w:proofErr w:type="spellEnd"/>
      <w:r w:rsidRPr="00407F71">
        <w:rPr>
          <w:rFonts w:asciiTheme="minorEastAsia" w:hAnsiTheme="minorEastAsia"/>
          <w:sz w:val="24"/>
          <w:szCs w:val="24"/>
        </w:rPr>
        <w:t>）上的相关公告。</w:t>
      </w:r>
    </w:p>
    <w:p w:rsidR="00154259"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根据回购预案，在回购资金总额不低于人民币</w:t>
      </w:r>
      <w:r w:rsidR="003E0FC8">
        <w:rPr>
          <w:rFonts w:asciiTheme="minorEastAsia" w:hAnsiTheme="minorEastAsia" w:hint="eastAsia"/>
          <w:sz w:val="24"/>
          <w:szCs w:val="24"/>
        </w:rPr>
        <w:t>3</w:t>
      </w:r>
      <w:r w:rsidRPr="00407F71">
        <w:rPr>
          <w:rFonts w:asciiTheme="minorEastAsia" w:hAnsiTheme="minorEastAsia"/>
          <w:sz w:val="24"/>
          <w:szCs w:val="24"/>
        </w:rPr>
        <w:t>亿元，不超过人民币</w:t>
      </w:r>
      <w:r w:rsidR="003E0FC8">
        <w:rPr>
          <w:rFonts w:asciiTheme="minorEastAsia" w:hAnsiTheme="minorEastAsia" w:hint="eastAsia"/>
          <w:sz w:val="24"/>
          <w:szCs w:val="24"/>
        </w:rPr>
        <w:t>6</w:t>
      </w:r>
      <w:r w:rsidRPr="00407F71">
        <w:rPr>
          <w:rFonts w:asciiTheme="minorEastAsia" w:hAnsiTheme="minorEastAsia"/>
          <w:sz w:val="24"/>
          <w:szCs w:val="24"/>
        </w:rPr>
        <w:t>亿元</w:t>
      </w:r>
      <w:r w:rsidR="00407F71">
        <w:rPr>
          <w:rFonts w:asciiTheme="minorEastAsia" w:hAnsiTheme="minorEastAsia" w:hint="eastAsia"/>
          <w:sz w:val="24"/>
          <w:szCs w:val="24"/>
        </w:rPr>
        <w:t>及</w:t>
      </w:r>
      <w:r w:rsidRPr="00407F71">
        <w:rPr>
          <w:rFonts w:asciiTheme="minorEastAsia" w:hAnsiTheme="minorEastAsia"/>
          <w:sz w:val="24"/>
          <w:szCs w:val="24"/>
        </w:rPr>
        <w:t>回购本公司股份价格不超过人民币</w:t>
      </w:r>
      <w:r w:rsidR="003E0FC8">
        <w:rPr>
          <w:rFonts w:asciiTheme="minorEastAsia" w:hAnsiTheme="minorEastAsia" w:hint="eastAsia"/>
          <w:sz w:val="24"/>
          <w:szCs w:val="24"/>
        </w:rPr>
        <w:t>10.00</w:t>
      </w:r>
      <w:r w:rsidRPr="00407F71">
        <w:rPr>
          <w:rFonts w:asciiTheme="minorEastAsia" w:hAnsiTheme="minorEastAsia"/>
          <w:sz w:val="24"/>
          <w:szCs w:val="24"/>
        </w:rPr>
        <w:t>元/股的条件下，按回购金额上限测算，预计可回</w:t>
      </w:r>
      <w:proofErr w:type="gramStart"/>
      <w:r w:rsidRPr="00407F71">
        <w:rPr>
          <w:rFonts w:asciiTheme="minorEastAsia" w:hAnsiTheme="minorEastAsia"/>
          <w:sz w:val="24"/>
          <w:szCs w:val="24"/>
        </w:rPr>
        <w:t>购股份</w:t>
      </w:r>
      <w:r w:rsidR="00407F71">
        <w:rPr>
          <w:rFonts w:asciiTheme="minorEastAsia" w:hAnsiTheme="minorEastAsia" w:hint="eastAsia"/>
          <w:sz w:val="24"/>
          <w:szCs w:val="24"/>
        </w:rPr>
        <w:t>约</w:t>
      </w:r>
      <w:proofErr w:type="gramEnd"/>
      <w:r w:rsidR="003E0FC8">
        <w:rPr>
          <w:rFonts w:asciiTheme="minorEastAsia" w:hAnsiTheme="minorEastAsia" w:hint="eastAsia"/>
          <w:sz w:val="24"/>
          <w:szCs w:val="24"/>
        </w:rPr>
        <w:t>60,000,000</w:t>
      </w:r>
      <w:r w:rsidRPr="00407F71">
        <w:rPr>
          <w:rFonts w:asciiTheme="minorEastAsia" w:hAnsiTheme="minorEastAsia"/>
          <w:sz w:val="24"/>
          <w:szCs w:val="24"/>
        </w:rPr>
        <w:t>股，</w:t>
      </w:r>
      <w:r w:rsidR="00407F71">
        <w:rPr>
          <w:rFonts w:asciiTheme="minorEastAsia" w:hAnsiTheme="minorEastAsia" w:hint="eastAsia"/>
          <w:sz w:val="24"/>
          <w:szCs w:val="24"/>
        </w:rPr>
        <w:t>约</w:t>
      </w:r>
      <w:r w:rsidRPr="00407F71">
        <w:rPr>
          <w:rFonts w:asciiTheme="minorEastAsia" w:hAnsiTheme="minorEastAsia"/>
          <w:sz w:val="24"/>
          <w:szCs w:val="24"/>
        </w:rPr>
        <w:t>占本公司目前已发</w:t>
      </w:r>
      <w:r w:rsidR="009F41CC">
        <w:rPr>
          <w:rFonts w:asciiTheme="minorEastAsia" w:hAnsiTheme="minorEastAsia"/>
          <w:sz w:val="24"/>
          <w:szCs w:val="24"/>
        </w:rPr>
        <w:t>行总股本</w:t>
      </w:r>
      <w:r w:rsidRPr="00407F71">
        <w:rPr>
          <w:rFonts w:asciiTheme="minorEastAsia" w:hAnsiTheme="minorEastAsia"/>
          <w:sz w:val="24"/>
          <w:szCs w:val="24"/>
        </w:rPr>
        <w:t>比例</w:t>
      </w:r>
      <w:r w:rsidR="009F41CC">
        <w:rPr>
          <w:rFonts w:asciiTheme="minorEastAsia" w:hAnsiTheme="minorEastAsia" w:hint="eastAsia"/>
          <w:sz w:val="24"/>
          <w:szCs w:val="24"/>
        </w:rPr>
        <w:t>为</w:t>
      </w:r>
      <w:r w:rsidR="003E0FC8">
        <w:rPr>
          <w:rFonts w:asciiTheme="minorEastAsia" w:hAnsiTheme="minorEastAsia" w:hint="eastAsia"/>
          <w:sz w:val="24"/>
          <w:szCs w:val="24"/>
        </w:rPr>
        <w:t>3.94</w:t>
      </w:r>
      <w:r w:rsidRPr="00407F71">
        <w:rPr>
          <w:rFonts w:asciiTheme="minorEastAsia" w:hAnsiTheme="minorEastAsia"/>
          <w:sz w:val="24"/>
          <w:szCs w:val="24"/>
        </w:rPr>
        <w:t>%，按回购金额下限测算，</w:t>
      </w:r>
      <w:proofErr w:type="gramStart"/>
      <w:r w:rsidRPr="00407F71">
        <w:rPr>
          <w:rFonts w:asciiTheme="minorEastAsia" w:hAnsiTheme="minorEastAsia"/>
          <w:sz w:val="24"/>
          <w:szCs w:val="24"/>
        </w:rPr>
        <w:t>预计回</w:t>
      </w:r>
      <w:proofErr w:type="gramEnd"/>
      <w:r w:rsidRPr="00407F71">
        <w:rPr>
          <w:rFonts w:asciiTheme="minorEastAsia" w:hAnsiTheme="minorEastAsia"/>
          <w:sz w:val="24"/>
          <w:szCs w:val="24"/>
        </w:rPr>
        <w:t>购股份数量约为</w:t>
      </w:r>
      <w:r w:rsidR="003E0FC8">
        <w:rPr>
          <w:rFonts w:asciiTheme="minorEastAsia" w:hAnsiTheme="minorEastAsia" w:hint="eastAsia"/>
          <w:sz w:val="24"/>
          <w:szCs w:val="24"/>
        </w:rPr>
        <w:t>30,000,000</w:t>
      </w:r>
      <w:r w:rsidR="009F41CC">
        <w:rPr>
          <w:rFonts w:asciiTheme="minorEastAsia" w:hAnsiTheme="minorEastAsia"/>
          <w:sz w:val="24"/>
          <w:szCs w:val="24"/>
        </w:rPr>
        <w:t>股，约占公司目前已发行总股本</w:t>
      </w:r>
      <w:r w:rsidR="009F41CC">
        <w:rPr>
          <w:rFonts w:asciiTheme="minorEastAsia" w:hAnsiTheme="minorEastAsia" w:hint="eastAsia"/>
          <w:sz w:val="24"/>
          <w:szCs w:val="24"/>
        </w:rPr>
        <w:t>比例的</w:t>
      </w:r>
      <w:r w:rsidR="003E0FC8">
        <w:rPr>
          <w:rFonts w:asciiTheme="minorEastAsia" w:hAnsiTheme="minorEastAsia" w:hint="eastAsia"/>
          <w:sz w:val="24"/>
          <w:szCs w:val="24"/>
        </w:rPr>
        <w:t>1.97</w:t>
      </w:r>
      <w:r w:rsidRPr="00407F71">
        <w:rPr>
          <w:rFonts w:asciiTheme="minorEastAsia" w:hAnsiTheme="minorEastAsia"/>
          <w:sz w:val="24"/>
          <w:szCs w:val="24"/>
        </w:rPr>
        <w:t>%。具体回购股份的数量以回购期满时实际回购的股份数量为准，具体回购股份的比例以回购期满时实际回购的股份数量占公司已发行的总股本的数量为准。</w:t>
      </w:r>
    </w:p>
    <w:p w:rsidR="00154259"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本次回购的股份</w:t>
      </w:r>
      <w:r w:rsidR="008E4A1A">
        <w:rPr>
          <w:rFonts w:asciiTheme="minorEastAsia" w:hAnsiTheme="minorEastAsia" w:hint="eastAsia"/>
          <w:sz w:val="24"/>
          <w:szCs w:val="24"/>
        </w:rPr>
        <w:t>的</w:t>
      </w:r>
      <w:r w:rsidRPr="00407F71">
        <w:rPr>
          <w:rFonts w:asciiTheme="minorEastAsia" w:hAnsiTheme="minorEastAsia"/>
          <w:sz w:val="24"/>
          <w:szCs w:val="24"/>
        </w:rPr>
        <w:t>实施期限为自股东大会审议通过本次回购股</w:t>
      </w:r>
      <w:proofErr w:type="gramStart"/>
      <w:r w:rsidRPr="00407F71">
        <w:rPr>
          <w:rFonts w:asciiTheme="minorEastAsia" w:hAnsiTheme="minorEastAsia"/>
          <w:sz w:val="24"/>
          <w:szCs w:val="24"/>
        </w:rPr>
        <w:t>份方案</w:t>
      </w:r>
      <w:proofErr w:type="gramEnd"/>
      <w:r w:rsidRPr="00407F71">
        <w:rPr>
          <w:rFonts w:asciiTheme="minorEastAsia" w:hAnsiTheme="minorEastAsia"/>
          <w:sz w:val="24"/>
          <w:szCs w:val="24"/>
        </w:rPr>
        <w:t>之日起不超过6个月。根据《中华人民共和国公司法》、《上市公司回购社会公众股份管理办法（试行）》等相关法律、法规的规定，凡本公司债权人均有权于本通知公告之日起45天内，凭有效债权证明文件及凭证向本公司要求清偿债务或要求本公司提供相应担保。债权人如逾期未向本公司申报债权，不会因此影响其债权的有效性，相关债务（义务）将由本公司根据原债权文件的约定继续履行。</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w:t>
      </w:r>
      <w:r w:rsidRPr="00407F71">
        <w:rPr>
          <w:rFonts w:asciiTheme="minorEastAsia" w:hAnsiTheme="minorEastAsia"/>
          <w:sz w:val="24"/>
          <w:szCs w:val="24"/>
        </w:rPr>
        <w:lastRenderedPageBreak/>
        <w:t>定代表人授权委托书和代理人有效身份证件的原件及复印件。债权人为自然人的，需同时携带有效身份证件的原件及复印件；委托他人申报的，除上述文件外，还需携带授权委托书和代理人有效身份证件的原件及复印件。</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债权人可采取现场、邮寄、传真等方式进行申报，具体方式如下：</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1、申报时间：2018年</w:t>
      </w:r>
      <w:r w:rsidR="00407F71" w:rsidRPr="00407F71">
        <w:rPr>
          <w:rFonts w:asciiTheme="minorEastAsia" w:hAnsiTheme="minorEastAsia"/>
          <w:sz w:val="24"/>
          <w:szCs w:val="24"/>
        </w:rPr>
        <w:t>1</w:t>
      </w:r>
      <w:r w:rsidR="00407F71" w:rsidRPr="00407F71">
        <w:rPr>
          <w:rFonts w:asciiTheme="minorEastAsia" w:hAnsiTheme="minorEastAsia" w:hint="eastAsia"/>
          <w:sz w:val="24"/>
          <w:szCs w:val="24"/>
        </w:rPr>
        <w:t>1</w:t>
      </w:r>
      <w:r w:rsidRPr="00407F71">
        <w:rPr>
          <w:rFonts w:asciiTheme="minorEastAsia" w:hAnsiTheme="minorEastAsia"/>
          <w:sz w:val="24"/>
          <w:szCs w:val="24"/>
        </w:rPr>
        <w:t>月</w:t>
      </w:r>
      <w:r w:rsidR="009A1D3B">
        <w:rPr>
          <w:rFonts w:asciiTheme="minorEastAsia" w:hAnsiTheme="minorEastAsia" w:hint="eastAsia"/>
          <w:sz w:val="24"/>
          <w:szCs w:val="24"/>
        </w:rPr>
        <w:t>7</w:t>
      </w:r>
      <w:r w:rsidRPr="00407F71">
        <w:rPr>
          <w:rFonts w:asciiTheme="minorEastAsia" w:hAnsiTheme="minorEastAsia"/>
          <w:sz w:val="24"/>
          <w:szCs w:val="24"/>
        </w:rPr>
        <w:t>日至2018年</w:t>
      </w:r>
      <w:r w:rsidR="009A1D3B">
        <w:rPr>
          <w:rFonts w:asciiTheme="minorEastAsia" w:hAnsiTheme="minorEastAsia" w:hint="eastAsia"/>
          <w:sz w:val="24"/>
          <w:szCs w:val="24"/>
        </w:rPr>
        <w:t>12</w:t>
      </w:r>
      <w:r w:rsidRPr="00407F71">
        <w:rPr>
          <w:rFonts w:asciiTheme="minorEastAsia" w:hAnsiTheme="minorEastAsia"/>
          <w:sz w:val="24"/>
          <w:szCs w:val="24"/>
        </w:rPr>
        <w:t>月</w:t>
      </w:r>
      <w:r w:rsidR="009A1D3B">
        <w:rPr>
          <w:rFonts w:asciiTheme="minorEastAsia" w:hAnsiTheme="minorEastAsia" w:hint="eastAsia"/>
          <w:sz w:val="24"/>
          <w:szCs w:val="24"/>
        </w:rPr>
        <w:t>21</w:t>
      </w:r>
      <w:r w:rsidRPr="00407F71">
        <w:rPr>
          <w:rFonts w:asciiTheme="minorEastAsia" w:hAnsiTheme="minorEastAsia"/>
          <w:sz w:val="24"/>
          <w:szCs w:val="24"/>
        </w:rPr>
        <w:t>日，每日9:00-11:30，</w:t>
      </w:r>
      <w:r w:rsidR="009F41CC">
        <w:rPr>
          <w:rFonts w:asciiTheme="minorEastAsia" w:hAnsiTheme="minorEastAsia"/>
          <w:sz w:val="24"/>
          <w:szCs w:val="24"/>
        </w:rPr>
        <w:t>1</w:t>
      </w:r>
      <w:r w:rsidR="009F41CC">
        <w:rPr>
          <w:rFonts w:asciiTheme="minorEastAsia" w:hAnsiTheme="minorEastAsia" w:hint="eastAsia"/>
          <w:sz w:val="24"/>
          <w:szCs w:val="24"/>
        </w:rPr>
        <w:t>4：00</w:t>
      </w:r>
      <w:r w:rsidRPr="00407F71">
        <w:rPr>
          <w:rFonts w:asciiTheme="minorEastAsia" w:hAnsiTheme="minorEastAsia"/>
          <w:sz w:val="24"/>
          <w:szCs w:val="24"/>
        </w:rPr>
        <w:t>-17:00；</w:t>
      </w:r>
    </w:p>
    <w:p w:rsid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2</w:t>
      </w:r>
      <w:r w:rsidR="00407F71">
        <w:rPr>
          <w:rFonts w:asciiTheme="minorEastAsia" w:hAnsiTheme="minorEastAsia"/>
          <w:sz w:val="24"/>
          <w:szCs w:val="24"/>
        </w:rPr>
        <w:t>、申报地点及申报材料送达地点:</w:t>
      </w:r>
      <w:r w:rsidR="00407F71">
        <w:rPr>
          <w:rFonts w:asciiTheme="minorEastAsia" w:hAnsiTheme="minorEastAsia" w:hint="eastAsia"/>
          <w:sz w:val="24"/>
          <w:szCs w:val="24"/>
        </w:rPr>
        <w:t>广东省深圳市福田区</w:t>
      </w:r>
      <w:proofErr w:type="gramStart"/>
      <w:r w:rsidR="00407F71">
        <w:rPr>
          <w:rFonts w:asciiTheme="minorEastAsia" w:hAnsiTheme="minorEastAsia" w:hint="eastAsia"/>
          <w:sz w:val="24"/>
          <w:szCs w:val="24"/>
        </w:rPr>
        <w:t>市花路</w:t>
      </w:r>
      <w:proofErr w:type="gramEnd"/>
      <w:r w:rsidR="00407F71">
        <w:rPr>
          <w:rFonts w:asciiTheme="minorEastAsia" w:hAnsiTheme="minorEastAsia" w:hint="eastAsia"/>
          <w:sz w:val="24"/>
          <w:szCs w:val="24"/>
        </w:rPr>
        <w:t>5号</w:t>
      </w:r>
      <w:proofErr w:type="gramStart"/>
      <w:r w:rsidR="00407F71">
        <w:rPr>
          <w:rFonts w:asciiTheme="minorEastAsia" w:hAnsiTheme="minorEastAsia" w:hint="eastAsia"/>
          <w:sz w:val="24"/>
          <w:szCs w:val="24"/>
        </w:rPr>
        <w:t>长富金茂</w:t>
      </w:r>
      <w:proofErr w:type="gramEnd"/>
      <w:r w:rsidR="00407F71">
        <w:rPr>
          <w:rFonts w:asciiTheme="minorEastAsia" w:hAnsiTheme="minorEastAsia" w:hint="eastAsia"/>
          <w:sz w:val="24"/>
          <w:szCs w:val="24"/>
        </w:rPr>
        <w:t>大厦5901室</w:t>
      </w:r>
    </w:p>
    <w:p w:rsidR="00407F71" w:rsidRPr="00407F71" w:rsidRDefault="00407F71"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联系人：</w:t>
      </w:r>
      <w:r w:rsidRPr="00407F71">
        <w:rPr>
          <w:rFonts w:asciiTheme="minorEastAsia" w:hAnsiTheme="minorEastAsia" w:hint="eastAsia"/>
          <w:sz w:val="24"/>
          <w:szCs w:val="24"/>
        </w:rPr>
        <w:t>张正、杨溶</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邮政编码：</w:t>
      </w:r>
      <w:r w:rsidR="00407F71" w:rsidRPr="00407F71">
        <w:rPr>
          <w:rFonts w:asciiTheme="minorEastAsia" w:hAnsiTheme="minorEastAsia" w:hint="eastAsia"/>
          <w:sz w:val="24"/>
          <w:szCs w:val="24"/>
        </w:rPr>
        <w:t>518045</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联系电话：</w:t>
      </w:r>
      <w:r w:rsidR="00407F71" w:rsidRPr="00407F71">
        <w:rPr>
          <w:rFonts w:asciiTheme="minorEastAsia" w:hAnsiTheme="minorEastAsia" w:hint="eastAsia"/>
          <w:sz w:val="24"/>
          <w:szCs w:val="24"/>
        </w:rPr>
        <w:t>0755-83735593、83735433</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传真号码：</w:t>
      </w:r>
      <w:r w:rsidR="00407F71" w:rsidRPr="00407F71">
        <w:rPr>
          <w:rFonts w:asciiTheme="minorEastAsia" w:hAnsiTheme="minorEastAsia" w:hint="eastAsia"/>
          <w:sz w:val="24"/>
          <w:szCs w:val="24"/>
        </w:rPr>
        <w:t>0755</w:t>
      </w:r>
      <w:r w:rsidRPr="00407F71">
        <w:rPr>
          <w:rFonts w:asciiTheme="minorEastAsia" w:hAnsiTheme="minorEastAsia"/>
          <w:sz w:val="24"/>
          <w:szCs w:val="24"/>
        </w:rPr>
        <w:t>-</w:t>
      </w:r>
      <w:r w:rsidR="00407F71" w:rsidRPr="00407F71">
        <w:rPr>
          <w:rFonts w:asciiTheme="minorEastAsia" w:hAnsiTheme="minorEastAsia" w:hint="eastAsia"/>
          <w:sz w:val="24"/>
          <w:szCs w:val="24"/>
        </w:rPr>
        <w:t>83735566</w:t>
      </w:r>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电子邮箱：</w:t>
      </w:r>
      <w:r w:rsidR="00407F71" w:rsidRPr="00407F71">
        <w:rPr>
          <w:rFonts w:asciiTheme="minorEastAsia" w:hAnsiTheme="minorEastAsia" w:hint="eastAsia"/>
          <w:sz w:val="24"/>
          <w:szCs w:val="24"/>
        </w:rPr>
        <w:t>dongban@e-huafu.com</w:t>
      </w:r>
    </w:p>
    <w:p w:rsidR="008E4A1A"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3、其它：（1）以邮寄方式申报的，</w:t>
      </w:r>
      <w:proofErr w:type="gramStart"/>
      <w:r w:rsidRPr="00407F71">
        <w:rPr>
          <w:rFonts w:asciiTheme="minorEastAsia" w:hAnsiTheme="minorEastAsia"/>
          <w:sz w:val="24"/>
          <w:szCs w:val="24"/>
        </w:rPr>
        <w:t>申报日</w:t>
      </w:r>
      <w:proofErr w:type="gramEnd"/>
      <w:r w:rsidRPr="00407F71">
        <w:rPr>
          <w:rFonts w:asciiTheme="minorEastAsia" w:hAnsiTheme="minorEastAsia"/>
          <w:sz w:val="24"/>
          <w:szCs w:val="24"/>
        </w:rPr>
        <w:t>以寄出邮戳日为准；（2）以传真或邮件方式申报的，申报日期以公司相应系统收到文件日为准，请注明“申报债权”字样。</w:t>
      </w:r>
      <w:bookmarkStart w:id="0" w:name="_GoBack"/>
      <w:bookmarkEnd w:id="0"/>
    </w:p>
    <w:p w:rsidR="00407F71" w:rsidRPr="00407F71" w:rsidRDefault="00154259" w:rsidP="00407F71">
      <w:pPr>
        <w:spacing w:line="500" w:lineRule="exact"/>
        <w:ind w:firstLineChars="200" w:firstLine="480"/>
        <w:jc w:val="left"/>
        <w:rPr>
          <w:rFonts w:asciiTheme="minorEastAsia" w:hAnsiTheme="minorEastAsia"/>
          <w:sz w:val="24"/>
          <w:szCs w:val="24"/>
        </w:rPr>
      </w:pPr>
      <w:r w:rsidRPr="00407F71">
        <w:rPr>
          <w:rFonts w:asciiTheme="minorEastAsia" w:hAnsiTheme="minorEastAsia"/>
          <w:sz w:val="24"/>
          <w:szCs w:val="24"/>
        </w:rPr>
        <w:t>特此公告。</w:t>
      </w:r>
    </w:p>
    <w:p w:rsidR="00407F71" w:rsidRPr="00407F71" w:rsidRDefault="00407F71" w:rsidP="00407F71">
      <w:pPr>
        <w:spacing w:line="500" w:lineRule="exact"/>
        <w:ind w:firstLineChars="200" w:firstLine="480"/>
        <w:jc w:val="right"/>
        <w:rPr>
          <w:rFonts w:asciiTheme="minorEastAsia" w:hAnsiTheme="minorEastAsia"/>
          <w:sz w:val="24"/>
          <w:szCs w:val="24"/>
        </w:rPr>
      </w:pPr>
      <w:r w:rsidRPr="00407F71">
        <w:rPr>
          <w:rFonts w:asciiTheme="minorEastAsia" w:hAnsiTheme="minorEastAsia" w:hint="eastAsia"/>
          <w:sz w:val="24"/>
          <w:szCs w:val="24"/>
        </w:rPr>
        <w:t>华孚时尚</w:t>
      </w:r>
      <w:r w:rsidR="007536C3">
        <w:rPr>
          <w:rFonts w:asciiTheme="minorEastAsia" w:hAnsiTheme="minorEastAsia"/>
          <w:sz w:val="24"/>
          <w:szCs w:val="24"/>
        </w:rPr>
        <w:t>股份有限公司</w:t>
      </w:r>
      <w:r w:rsidR="0015147E">
        <w:rPr>
          <w:rFonts w:asciiTheme="minorEastAsia" w:hAnsiTheme="minorEastAsia" w:hint="eastAsia"/>
          <w:sz w:val="24"/>
          <w:szCs w:val="24"/>
        </w:rPr>
        <w:t>董事会</w:t>
      </w:r>
    </w:p>
    <w:p w:rsidR="00A341CC" w:rsidRPr="00407F71" w:rsidRDefault="009A1D3B" w:rsidP="00407F71">
      <w:pPr>
        <w:spacing w:line="500" w:lineRule="exact"/>
        <w:ind w:firstLineChars="200" w:firstLine="480"/>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二零一八</w:t>
      </w:r>
      <w:r w:rsidR="00A341CC" w:rsidRPr="00407F71">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十一</w:t>
      </w:r>
      <w:r w:rsidR="00567F37">
        <w:rPr>
          <w:rFonts w:asciiTheme="minorEastAsia" w:hAnsiTheme="minorEastAsia" w:cs="宋体" w:hint="eastAsia"/>
          <w:color w:val="000000"/>
          <w:kern w:val="0"/>
          <w:sz w:val="24"/>
          <w:szCs w:val="24"/>
        </w:rPr>
        <w:t>月</w:t>
      </w:r>
      <w:r w:rsidR="0015147E">
        <w:rPr>
          <w:rFonts w:asciiTheme="minorEastAsia" w:hAnsiTheme="minorEastAsia" w:cs="宋体" w:hint="eastAsia"/>
          <w:color w:val="000000"/>
          <w:kern w:val="0"/>
          <w:sz w:val="24"/>
          <w:szCs w:val="24"/>
        </w:rPr>
        <w:t>七</w:t>
      </w:r>
      <w:r w:rsidR="00A341CC" w:rsidRPr="00407F71">
        <w:rPr>
          <w:rFonts w:asciiTheme="minorEastAsia" w:hAnsiTheme="minorEastAsia" w:cs="宋体" w:hint="eastAsia"/>
          <w:color w:val="000000"/>
          <w:kern w:val="0"/>
          <w:sz w:val="24"/>
          <w:szCs w:val="24"/>
        </w:rPr>
        <w:t>日</w:t>
      </w:r>
    </w:p>
    <w:sectPr w:rsidR="00A341CC" w:rsidRPr="00407F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7C" w:rsidRDefault="00DE3B7C" w:rsidP="00040333">
      <w:r>
        <w:separator/>
      </w:r>
    </w:p>
  </w:endnote>
  <w:endnote w:type="continuationSeparator" w:id="0">
    <w:p w:rsidR="00DE3B7C" w:rsidRDefault="00DE3B7C" w:rsidP="0004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7C" w:rsidRDefault="00DE3B7C" w:rsidP="00040333">
      <w:r>
        <w:separator/>
      </w:r>
    </w:p>
  </w:footnote>
  <w:footnote w:type="continuationSeparator" w:id="0">
    <w:p w:rsidR="00DE3B7C" w:rsidRDefault="00DE3B7C" w:rsidP="00040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B5DBA"/>
    <w:multiLevelType w:val="hybridMultilevel"/>
    <w:tmpl w:val="D3E6DBB8"/>
    <w:lvl w:ilvl="0" w:tplc="06A0775E">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2F"/>
    <w:rsid w:val="00004B4D"/>
    <w:rsid w:val="00014F8D"/>
    <w:rsid w:val="00016F01"/>
    <w:rsid w:val="0001732B"/>
    <w:rsid w:val="0003027C"/>
    <w:rsid w:val="0003141D"/>
    <w:rsid w:val="000327E5"/>
    <w:rsid w:val="00035D6F"/>
    <w:rsid w:val="00035F5C"/>
    <w:rsid w:val="00040333"/>
    <w:rsid w:val="000520A5"/>
    <w:rsid w:val="00056230"/>
    <w:rsid w:val="0006532B"/>
    <w:rsid w:val="00092B06"/>
    <w:rsid w:val="00093A9B"/>
    <w:rsid w:val="00096784"/>
    <w:rsid w:val="000A4554"/>
    <w:rsid w:val="000A7109"/>
    <w:rsid w:val="000B2C90"/>
    <w:rsid w:val="000C4A09"/>
    <w:rsid w:val="000E4E1C"/>
    <w:rsid w:val="000E5299"/>
    <w:rsid w:val="000F35DF"/>
    <w:rsid w:val="000F4938"/>
    <w:rsid w:val="000F5A52"/>
    <w:rsid w:val="000F6B9E"/>
    <w:rsid w:val="00100B06"/>
    <w:rsid w:val="0011211F"/>
    <w:rsid w:val="0011457E"/>
    <w:rsid w:val="00121E19"/>
    <w:rsid w:val="001225D4"/>
    <w:rsid w:val="00127685"/>
    <w:rsid w:val="00135EE4"/>
    <w:rsid w:val="00145016"/>
    <w:rsid w:val="0015147E"/>
    <w:rsid w:val="0015258A"/>
    <w:rsid w:val="0015306A"/>
    <w:rsid w:val="00153EB7"/>
    <w:rsid w:val="00154259"/>
    <w:rsid w:val="00160741"/>
    <w:rsid w:val="00165112"/>
    <w:rsid w:val="00170D91"/>
    <w:rsid w:val="001875BD"/>
    <w:rsid w:val="001933F4"/>
    <w:rsid w:val="001C23A7"/>
    <w:rsid w:val="001C2ED4"/>
    <w:rsid w:val="001D26C5"/>
    <w:rsid w:val="001D2E0C"/>
    <w:rsid w:val="001D3EE6"/>
    <w:rsid w:val="001F2353"/>
    <w:rsid w:val="001F24F0"/>
    <w:rsid w:val="001F5118"/>
    <w:rsid w:val="00202142"/>
    <w:rsid w:val="0020473B"/>
    <w:rsid w:val="00205CCF"/>
    <w:rsid w:val="002125CC"/>
    <w:rsid w:val="002136DD"/>
    <w:rsid w:val="00222BC3"/>
    <w:rsid w:val="00233202"/>
    <w:rsid w:val="0024208B"/>
    <w:rsid w:val="00264F52"/>
    <w:rsid w:val="002660B8"/>
    <w:rsid w:val="00270D11"/>
    <w:rsid w:val="0027448A"/>
    <w:rsid w:val="002745A3"/>
    <w:rsid w:val="00292477"/>
    <w:rsid w:val="002A06BC"/>
    <w:rsid w:val="002A1C02"/>
    <w:rsid w:val="002B11BB"/>
    <w:rsid w:val="002C1151"/>
    <w:rsid w:val="002C163A"/>
    <w:rsid w:val="002C2342"/>
    <w:rsid w:val="002C7B30"/>
    <w:rsid w:val="002E124B"/>
    <w:rsid w:val="002F1A74"/>
    <w:rsid w:val="00300B3E"/>
    <w:rsid w:val="00302523"/>
    <w:rsid w:val="00304E27"/>
    <w:rsid w:val="0032507D"/>
    <w:rsid w:val="00325385"/>
    <w:rsid w:val="00326468"/>
    <w:rsid w:val="00335E0F"/>
    <w:rsid w:val="0034720F"/>
    <w:rsid w:val="00353AF2"/>
    <w:rsid w:val="00377959"/>
    <w:rsid w:val="00384AAB"/>
    <w:rsid w:val="00393D8D"/>
    <w:rsid w:val="0039789B"/>
    <w:rsid w:val="003A2639"/>
    <w:rsid w:val="003A79E3"/>
    <w:rsid w:val="003D4995"/>
    <w:rsid w:val="003D54DA"/>
    <w:rsid w:val="003D5EA8"/>
    <w:rsid w:val="003D5F5B"/>
    <w:rsid w:val="003E0E76"/>
    <w:rsid w:val="003E0FC8"/>
    <w:rsid w:val="003E6487"/>
    <w:rsid w:val="003F5267"/>
    <w:rsid w:val="004014C6"/>
    <w:rsid w:val="004046C6"/>
    <w:rsid w:val="00407F71"/>
    <w:rsid w:val="004106B3"/>
    <w:rsid w:val="004115AA"/>
    <w:rsid w:val="00416B07"/>
    <w:rsid w:val="00420D81"/>
    <w:rsid w:val="004248D6"/>
    <w:rsid w:val="0042651F"/>
    <w:rsid w:val="004313DA"/>
    <w:rsid w:val="00433B43"/>
    <w:rsid w:val="00437802"/>
    <w:rsid w:val="00443622"/>
    <w:rsid w:val="004439D0"/>
    <w:rsid w:val="004458D2"/>
    <w:rsid w:val="0045133E"/>
    <w:rsid w:val="004664BA"/>
    <w:rsid w:val="004854B4"/>
    <w:rsid w:val="004A0F1C"/>
    <w:rsid w:val="004A4A21"/>
    <w:rsid w:val="004A4CFB"/>
    <w:rsid w:val="004A7CEF"/>
    <w:rsid w:val="004B60A0"/>
    <w:rsid w:val="004C2641"/>
    <w:rsid w:val="004C69C1"/>
    <w:rsid w:val="004E6645"/>
    <w:rsid w:val="004F3EC8"/>
    <w:rsid w:val="00505281"/>
    <w:rsid w:val="00513D1F"/>
    <w:rsid w:val="00516F75"/>
    <w:rsid w:val="005256A0"/>
    <w:rsid w:val="0052740F"/>
    <w:rsid w:val="0053147A"/>
    <w:rsid w:val="0056032D"/>
    <w:rsid w:val="005610F1"/>
    <w:rsid w:val="0056790E"/>
    <w:rsid w:val="00567F37"/>
    <w:rsid w:val="00587608"/>
    <w:rsid w:val="00591805"/>
    <w:rsid w:val="0059485A"/>
    <w:rsid w:val="005951A9"/>
    <w:rsid w:val="005B54CC"/>
    <w:rsid w:val="005C180F"/>
    <w:rsid w:val="005E1AA0"/>
    <w:rsid w:val="005E2C29"/>
    <w:rsid w:val="005E7A5C"/>
    <w:rsid w:val="005E7C4A"/>
    <w:rsid w:val="005F5F2D"/>
    <w:rsid w:val="005F7842"/>
    <w:rsid w:val="00603B3A"/>
    <w:rsid w:val="00604111"/>
    <w:rsid w:val="00606879"/>
    <w:rsid w:val="00606FED"/>
    <w:rsid w:val="00617346"/>
    <w:rsid w:val="0063651F"/>
    <w:rsid w:val="0064521F"/>
    <w:rsid w:val="0064604A"/>
    <w:rsid w:val="00647991"/>
    <w:rsid w:val="00672478"/>
    <w:rsid w:val="00672B5B"/>
    <w:rsid w:val="0067604E"/>
    <w:rsid w:val="00682396"/>
    <w:rsid w:val="00683286"/>
    <w:rsid w:val="00683FCF"/>
    <w:rsid w:val="006954DA"/>
    <w:rsid w:val="006A2B0E"/>
    <w:rsid w:val="006A2EEC"/>
    <w:rsid w:val="006A3876"/>
    <w:rsid w:val="006A4CC0"/>
    <w:rsid w:val="006A6CA5"/>
    <w:rsid w:val="006C1A16"/>
    <w:rsid w:val="006E2BE1"/>
    <w:rsid w:val="006E7617"/>
    <w:rsid w:val="006F2606"/>
    <w:rsid w:val="006F4D15"/>
    <w:rsid w:val="00706470"/>
    <w:rsid w:val="00706BE2"/>
    <w:rsid w:val="00714E51"/>
    <w:rsid w:val="007177B7"/>
    <w:rsid w:val="00751FA5"/>
    <w:rsid w:val="007536C3"/>
    <w:rsid w:val="00754B08"/>
    <w:rsid w:val="007626DD"/>
    <w:rsid w:val="007731F3"/>
    <w:rsid w:val="00773536"/>
    <w:rsid w:val="00781984"/>
    <w:rsid w:val="00787991"/>
    <w:rsid w:val="00794E3B"/>
    <w:rsid w:val="007A184E"/>
    <w:rsid w:val="007A2150"/>
    <w:rsid w:val="007A6FA5"/>
    <w:rsid w:val="007B3784"/>
    <w:rsid w:val="007B3CFD"/>
    <w:rsid w:val="007C0E3A"/>
    <w:rsid w:val="007D2814"/>
    <w:rsid w:val="007D2F2A"/>
    <w:rsid w:val="00814290"/>
    <w:rsid w:val="0081685D"/>
    <w:rsid w:val="008228C8"/>
    <w:rsid w:val="0082380E"/>
    <w:rsid w:val="00823FD3"/>
    <w:rsid w:val="00824CD3"/>
    <w:rsid w:val="00831458"/>
    <w:rsid w:val="00835A0F"/>
    <w:rsid w:val="00846C7D"/>
    <w:rsid w:val="00850AA4"/>
    <w:rsid w:val="008539CB"/>
    <w:rsid w:val="008658BE"/>
    <w:rsid w:val="008946BA"/>
    <w:rsid w:val="008A4AA1"/>
    <w:rsid w:val="008A5C64"/>
    <w:rsid w:val="008A704D"/>
    <w:rsid w:val="008C0D69"/>
    <w:rsid w:val="008C32B0"/>
    <w:rsid w:val="008E1E3F"/>
    <w:rsid w:val="008E4A1A"/>
    <w:rsid w:val="008E7D2F"/>
    <w:rsid w:val="008F4938"/>
    <w:rsid w:val="008F4948"/>
    <w:rsid w:val="008F5841"/>
    <w:rsid w:val="008F7609"/>
    <w:rsid w:val="00902461"/>
    <w:rsid w:val="009026C2"/>
    <w:rsid w:val="00915E6D"/>
    <w:rsid w:val="009164B3"/>
    <w:rsid w:val="00917781"/>
    <w:rsid w:val="0092222B"/>
    <w:rsid w:val="00922749"/>
    <w:rsid w:val="00927CAB"/>
    <w:rsid w:val="00951B83"/>
    <w:rsid w:val="0096197A"/>
    <w:rsid w:val="009669D7"/>
    <w:rsid w:val="00981908"/>
    <w:rsid w:val="00985A83"/>
    <w:rsid w:val="00985C2C"/>
    <w:rsid w:val="009A0396"/>
    <w:rsid w:val="009A1D3B"/>
    <w:rsid w:val="009B230E"/>
    <w:rsid w:val="009B25F0"/>
    <w:rsid w:val="009B64B8"/>
    <w:rsid w:val="009C1910"/>
    <w:rsid w:val="009C5924"/>
    <w:rsid w:val="009E2826"/>
    <w:rsid w:val="009E5647"/>
    <w:rsid w:val="009F41CC"/>
    <w:rsid w:val="00A006DD"/>
    <w:rsid w:val="00A03EA6"/>
    <w:rsid w:val="00A04212"/>
    <w:rsid w:val="00A1259C"/>
    <w:rsid w:val="00A1348F"/>
    <w:rsid w:val="00A341CC"/>
    <w:rsid w:val="00A41619"/>
    <w:rsid w:val="00A453FE"/>
    <w:rsid w:val="00A67525"/>
    <w:rsid w:val="00A7592C"/>
    <w:rsid w:val="00A81B44"/>
    <w:rsid w:val="00A8440E"/>
    <w:rsid w:val="00A8446E"/>
    <w:rsid w:val="00A855BA"/>
    <w:rsid w:val="00AA7FBD"/>
    <w:rsid w:val="00AB6E81"/>
    <w:rsid w:val="00AC03CB"/>
    <w:rsid w:val="00AC0E2F"/>
    <w:rsid w:val="00AD6571"/>
    <w:rsid w:val="00AE292B"/>
    <w:rsid w:val="00AE618C"/>
    <w:rsid w:val="00AF497E"/>
    <w:rsid w:val="00AF5BC6"/>
    <w:rsid w:val="00AF5D36"/>
    <w:rsid w:val="00B024FD"/>
    <w:rsid w:val="00B1766F"/>
    <w:rsid w:val="00B2393B"/>
    <w:rsid w:val="00B25CA9"/>
    <w:rsid w:val="00B3393B"/>
    <w:rsid w:val="00B433BE"/>
    <w:rsid w:val="00B43D99"/>
    <w:rsid w:val="00B460FD"/>
    <w:rsid w:val="00B47F8C"/>
    <w:rsid w:val="00B50D80"/>
    <w:rsid w:val="00B53C2A"/>
    <w:rsid w:val="00B66363"/>
    <w:rsid w:val="00B81D27"/>
    <w:rsid w:val="00B96E23"/>
    <w:rsid w:val="00BA0607"/>
    <w:rsid w:val="00BA26E3"/>
    <w:rsid w:val="00BC0BAF"/>
    <w:rsid w:val="00BC3070"/>
    <w:rsid w:val="00BC4F42"/>
    <w:rsid w:val="00BC542C"/>
    <w:rsid w:val="00BD3808"/>
    <w:rsid w:val="00BF0AAB"/>
    <w:rsid w:val="00BF0EEB"/>
    <w:rsid w:val="00BF235A"/>
    <w:rsid w:val="00BF6863"/>
    <w:rsid w:val="00C02789"/>
    <w:rsid w:val="00C14508"/>
    <w:rsid w:val="00C21320"/>
    <w:rsid w:val="00C263DF"/>
    <w:rsid w:val="00C47FC2"/>
    <w:rsid w:val="00C51E4B"/>
    <w:rsid w:val="00C60498"/>
    <w:rsid w:val="00C84464"/>
    <w:rsid w:val="00C8534F"/>
    <w:rsid w:val="00C91983"/>
    <w:rsid w:val="00C95946"/>
    <w:rsid w:val="00C96B7B"/>
    <w:rsid w:val="00C97DF8"/>
    <w:rsid w:val="00CC327B"/>
    <w:rsid w:val="00CC37F2"/>
    <w:rsid w:val="00CD2F24"/>
    <w:rsid w:val="00CD596B"/>
    <w:rsid w:val="00CE41D3"/>
    <w:rsid w:val="00CF0925"/>
    <w:rsid w:val="00CF3DE5"/>
    <w:rsid w:val="00D0020A"/>
    <w:rsid w:val="00D00C72"/>
    <w:rsid w:val="00D03E41"/>
    <w:rsid w:val="00D05CD8"/>
    <w:rsid w:val="00D07E67"/>
    <w:rsid w:val="00D27241"/>
    <w:rsid w:val="00D316C1"/>
    <w:rsid w:val="00D37863"/>
    <w:rsid w:val="00D419FF"/>
    <w:rsid w:val="00D458B1"/>
    <w:rsid w:val="00D66FAB"/>
    <w:rsid w:val="00D72FAA"/>
    <w:rsid w:val="00D80F36"/>
    <w:rsid w:val="00D90262"/>
    <w:rsid w:val="00D91731"/>
    <w:rsid w:val="00D95552"/>
    <w:rsid w:val="00DB0614"/>
    <w:rsid w:val="00DB1271"/>
    <w:rsid w:val="00DB1A81"/>
    <w:rsid w:val="00DD0DF1"/>
    <w:rsid w:val="00DD50F3"/>
    <w:rsid w:val="00DD7833"/>
    <w:rsid w:val="00DE1B9D"/>
    <w:rsid w:val="00DE3B7C"/>
    <w:rsid w:val="00DF4737"/>
    <w:rsid w:val="00E046AC"/>
    <w:rsid w:val="00E15381"/>
    <w:rsid w:val="00E17240"/>
    <w:rsid w:val="00E247E5"/>
    <w:rsid w:val="00E37565"/>
    <w:rsid w:val="00E511A4"/>
    <w:rsid w:val="00E55A48"/>
    <w:rsid w:val="00E57982"/>
    <w:rsid w:val="00E62E46"/>
    <w:rsid w:val="00E84BA5"/>
    <w:rsid w:val="00E877D9"/>
    <w:rsid w:val="00E96E9A"/>
    <w:rsid w:val="00EA0287"/>
    <w:rsid w:val="00EB0C14"/>
    <w:rsid w:val="00EB2B92"/>
    <w:rsid w:val="00EB7E52"/>
    <w:rsid w:val="00EC3CCA"/>
    <w:rsid w:val="00EC5790"/>
    <w:rsid w:val="00EC5BA7"/>
    <w:rsid w:val="00ED27A7"/>
    <w:rsid w:val="00EE62FC"/>
    <w:rsid w:val="00EE7FA7"/>
    <w:rsid w:val="00F05857"/>
    <w:rsid w:val="00F14324"/>
    <w:rsid w:val="00F235A2"/>
    <w:rsid w:val="00F316A0"/>
    <w:rsid w:val="00F3583C"/>
    <w:rsid w:val="00F46E7D"/>
    <w:rsid w:val="00F473D2"/>
    <w:rsid w:val="00F500CC"/>
    <w:rsid w:val="00F66A30"/>
    <w:rsid w:val="00F70FDB"/>
    <w:rsid w:val="00F8588F"/>
    <w:rsid w:val="00F877E6"/>
    <w:rsid w:val="00F92317"/>
    <w:rsid w:val="00F9448D"/>
    <w:rsid w:val="00F94B9D"/>
    <w:rsid w:val="00FA03ED"/>
    <w:rsid w:val="00FA0A50"/>
    <w:rsid w:val="00FA4A2D"/>
    <w:rsid w:val="00FA58FA"/>
    <w:rsid w:val="00FC3DF0"/>
    <w:rsid w:val="00FC592C"/>
    <w:rsid w:val="00FD359A"/>
    <w:rsid w:val="00FE4DF9"/>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1530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536"/>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6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40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0333"/>
    <w:rPr>
      <w:sz w:val="18"/>
      <w:szCs w:val="18"/>
    </w:rPr>
  </w:style>
  <w:style w:type="paragraph" w:styleId="a5">
    <w:name w:val="footer"/>
    <w:basedOn w:val="a"/>
    <w:link w:val="Char0"/>
    <w:uiPriority w:val="99"/>
    <w:unhideWhenUsed/>
    <w:rsid w:val="00040333"/>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33"/>
    <w:rPr>
      <w:sz w:val="18"/>
      <w:szCs w:val="18"/>
    </w:rPr>
  </w:style>
  <w:style w:type="paragraph" w:styleId="a6">
    <w:name w:val="Normal (Web)"/>
    <w:basedOn w:val="a"/>
    <w:uiPriority w:val="99"/>
    <w:unhideWhenUsed/>
    <w:rsid w:val="008F5841"/>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1732B"/>
    <w:rPr>
      <w:sz w:val="21"/>
      <w:szCs w:val="21"/>
    </w:rPr>
  </w:style>
  <w:style w:type="paragraph" w:styleId="a8">
    <w:name w:val="annotation text"/>
    <w:basedOn w:val="a"/>
    <w:link w:val="Char1"/>
    <w:uiPriority w:val="99"/>
    <w:semiHidden/>
    <w:unhideWhenUsed/>
    <w:rsid w:val="0001732B"/>
    <w:pPr>
      <w:jc w:val="left"/>
    </w:pPr>
  </w:style>
  <w:style w:type="character" w:customStyle="1" w:styleId="Char1">
    <w:name w:val="批注文字 Char"/>
    <w:basedOn w:val="a0"/>
    <w:link w:val="a8"/>
    <w:uiPriority w:val="99"/>
    <w:semiHidden/>
    <w:rsid w:val="0001732B"/>
  </w:style>
  <w:style w:type="paragraph" w:styleId="a9">
    <w:name w:val="annotation subject"/>
    <w:basedOn w:val="a8"/>
    <w:next w:val="a8"/>
    <w:link w:val="Char2"/>
    <w:uiPriority w:val="99"/>
    <w:semiHidden/>
    <w:unhideWhenUsed/>
    <w:rsid w:val="0001732B"/>
    <w:rPr>
      <w:b/>
      <w:bCs/>
    </w:rPr>
  </w:style>
  <w:style w:type="character" w:customStyle="1" w:styleId="Char2">
    <w:name w:val="批注主题 Char"/>
    <w:basedOn w:val="Char1"/>
    <w:link w:val="a9"/>
    <w:uiPriority w:val="99"/>
    <w:semiHidden/>
    <w:rsid w:val="0001732B"/>
    <w:rPr>
      <w:b/>
      <w:bCs/>
    </w:rPr>
  </w:style>
  <w:style w:type="paragraph" w:styleId="aa">
    <w:name w:val="Balloon Text"/>
    <w:basedOn w:val="a"/>
    <w:link w:val="Char3"/>
    <w:uiPriority w:val="99"/>
    <w:semiHidden/>
    <w:unhideWhenUsed/>
    <w:rsid w:val="0001732B"/>
    <w:rPr>
      <w:sz w:val="18"/>
      <w:szCs w:val="18"/>
    </w:rPr>
  </w:style>
  <w:style w:type="character" w:customStyle="1" w:styleId="Char3">
    <w:name w:val="批注框文本 Char"/>
    <w:basedOn w:val="a0"/>
    <w:link w:val="aa"/>
    <w:uiPriority w:val="99"/>
    <w:semiHidden/>
    <w:rsid w:val="0001732B"/>
    <w:rPr>
      <w:sz w:val="18"/>
      <w:szCs w:val="18"/>
    </w:rPr>
  </w:style>
  <w:style w:type="character" w:customStyle="1" w:styleId="5Char">
    <w:name w:val="标题 5 Char"/>
    <w:basedOn w:val="a0"/>
    <w:link w:val="5"/>
    <w:uiPriority w:val="9"/>
    <w:rsid w:val="0015306A"/>
    <w:rPr>
      <w:rFonts w:ascii="宋体" w:eastAsia="宋体" w:hAnsi="宋体" w:cs="宋体"/>
      <w:b/>
      <w:bCs/>
      <w:kern w:val="0"/>
      <w:sz w:val="20"/>
      <w:szCs w:val="20"/>
    </w:rPr>
  </w:style>
  <w:style w:type="character" w:styleId="ab">
    <w:name w:val="Hyperlink"/>
    <w:basedOn w:val="a0"/>
    <w:uiPriority w:val="99"/>
    <w:unhideWhenUsed/>
    <w:rsid w:val="00407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1530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536"/>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6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40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0333"/>
    <w:rPr>
      <w:sz w:val="18"/>
      <w:szCs w:val="18"/>
    </w:rPr>
  </w:style>
  <w:style w:type="paragraph" w:styleId="a5">
    <w:name w:val="footer"/>
    <w:basedOn w:val="a"/>
    <w:link w:val="Char0"/>
    <w:uiPriority w:val="99"/>
    <w:unhideWhenUsed/>
    <w:rsid w:val="00040333"/>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33"/>
    <w:rPr>
      <w:sz w:val="18"/>
      <w:szCs w:val="18"/>
    </w:rPr>
  </w:style>
  <w:style w:type="paragraph" w:styleId="a6">
    <w:name w:val="Normal (Web)"/>
    <w:basedOn w:val="a"/>
    <w:uiPriority w:val="99"/>
    <w:unhideWhenUsed/>
    <w:rsid w:val="008F5841"/>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1732B"/>
    <w:rPr>
      <w:sz w:val="21"/>
      <w:szCs w:val="21"/>
    </w:rPr>
  </w:style>
  <w:style w:type="paragraph" w:styleId="a8">
    <w:name w:val="annotation text"/>
    <w:basedOn w:val="a"/>
    <w:link w:val="Char1"/>
    <w:uiPriority w:val="99"/>
    <w:semiHidden/>
    <w:unhideWhenUsed/>
    <w:rsid w:val="0001732B"/>
    <w:pPr>
      <w:jc w:val="left"/>
    </w:pPr>
  </w:style>
  <w:style w:type="character" w:customStyle="1" w:styleId="Char1">
    <w:name w:val="批注文字 Char"/>
    <w:basedOn w:val="a0"/>
    <w:link w:val="a8"/>
    <w:uiPriority w:val="99"/>
    <w:semiHidden/>
    <w:rsid w:val="0001732B"/>
  </w:style>
  <w:style w:type="paragraph" w:styleId="a9">
    <w:name w:val="annotation subject"/>
    <w:basedOn w:val="a8"/>
    <w:next w:val="a8"/>
    <w:link w:val="Char2"/>
    <w:uiPriority w:val="99"/>
    <w:semiHidden/>
    <w:unhideWhenUsed/>
    <w:rsid w:val="0001732B"/>
    <w:rPr>
      <w:b/>
      <w:bCs/>
    </w:rPr>
  </w:style>
  <w:style w:type="character" w:customStyle="1" w:styleId="Char2">
    <w:name w:val="批注主题 Char"/>
    <w:basedOn w:val="Char1"/>
    <w:link w:val="a9"/>
    <w:uiPriority w:val="99"/>
    <w:semiHidden/>
    <w:rsid w:val="0001732B"/>
    <w:rPr>
      <w:b/>
      <w:bCs/>
    </w:rPr>
  </w:style>
  <w:style w:type="paragraph" w:styleId="aa">
    <w:name w:val="Balloon Text"/>
    <w:basedOn w:val="a"/>
    <w:link w:val="Char3"/>
    <w:uiPriority w:val="99"/>
    <w:semiHidden/>
    <w:unhideWhenUsed/>
    <w:rsid w:val="0001732B"/>
    <w:rPr>
      <w:sz w:val="18"/>
      <w:szCs w:val="18"/>
    </w:rPr>
  </w:style>
  <w:style w:type="character" w:customStyle="1" w:styleId="Char3">
    <w:name w:val="批注框文本 Char"/>
    <w:basedOn w:val="a0"/>
    <w:link w:val="aa"/>
    <w:uiPriority w:val="99"/>
    <w:semiHidden/>
    <w:rsid w:val="0001732B"/>
    <w:rPr>
      <w:sz w:val="18"/>
      <w:szCs w:val="18"/>
    </w:rPr>
  </w:style>
  <w:style w:type="character" w:customStyle="1" w:styleId="5Char">
    <w:name w:val="标题 5 Char"/>
    <w:basedOn w:val="a0"/>
    <w:link w:val="5"/>
    <w:uiPriority w:val="9"/>
    <w:rsid w:val="0015306A"/>
    <w:rPr>
      <w:rFonts w:ascii="宋体" w:eastAsia="宋体" w:hAnsi="宋体" w:cs="宋体"/>
      <w:b/>
      <w:bCs/>
      <w:kern w:val="0"/>
      <w:sz w:val="20"/>
      <w:szCs w:val="20"/>
    </w:rPr>
  </w:style>
  <w:style w:type="character" w:styleId="ab">
    <w:name w:val="Hyperlink"/>
    <w:basedOn w:val="a0"/>
    <w:uiPriority w:val="99"/>
    <w:unhideWhenUsed/>
    <w:rsid w:val="00407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5619">
      <w:bodyDiv w:val="1"/>
      <w:marLeft w:val="0"/>
      <w:marRight w:val="0"/>
      <w:marTop w:val="0"/>
      <w:marBottom w:val="0"/>
      <w:divBdr>
        <w:top w:val="none" w:sz="0" w:space="0" w:color="auto"/>
        <w:left w:val="none" w:sz="0" w:space="0" w:color="auto"/>
        <w:bottom w:val="none" w:sz="0" w:space="0" w:color="auto"/>
        <w:right w:val="none" w:sz="0" w:space="0" w:color="auto"/>
      </w:divBdr>
    </w:div>
    <w:div w:id="517351368">
      <w:bodyDiv w:val="1"/>
      <w:marLeft w:val="0"/>
      <w:marRight w:val="0"/>
      <w:marTop w:val="0"/>
      <w:marBottom w:val="0"/>
      <w:divBdr>
        <w:top w:val="none" w:sz="0" w:space="0" w:color="auto"/>
        <w:left w:val="none" w:sz="0" w:space="0" w:color="auto"/>
        <w:bottom w:val="none" w:sz="0" w:space="0" w:color="auto"/>
        <w:right w:val="none" w:sz="0" w:space="0" w:color="auto"/>
      </w:divBdr>
    </w:div>
    <w:div w:id="627246729">
      <w:bodyDiv w:val="1"/>
      <w:marLeft w:val="0"/>
      <w:marRight w:val="0"/>
      <w:marTop w:val="0"/>
      <w:marBottom w:val="0"/>
      <w:divBdr>
        <w:top w:val="none" w:sz="0" w:space="0" w:color="auto"/>
        <w:left w:val="none" w:sz="0" w:space="0" w:color="auto"/>
        <w:bottom w:val="none" w:sz="0" w:space="0" w:color="auto"/>
        <w:right w:val="none" w:sz="0" w:space="0" w:color="auto"/>
      </w:divBdr>
    </w:div>
    <w:div w:id="838738327">
      <w:bodyDiv w:val="1"/>
      <w:marLeft w:val="0"/>
      <w:marRight w:val="0"/>
      <w:marTop w:val="0"/>
      <w:marBottom w:val="0"/>
      <w:divBdr>
        <w:top w:val="none" w:sz="0" w:space="0" w:color="auto"/>
        <w:left w:val="none" w:sz="0" w:space="0" w:color="auto"/>
        <w:bottom w:val="none" w:sz="0" w:space="0" w:color="auto"/>
        <w:right w:val="none" w:sz="0" w:space="0" w:color="auto"/>
      </w:divBdr>
    </w:div>
    <w:div w:id="1373575511">
      <w:bodyDiv w:val="1"/>
      <w:marLeft w:val="0"/>
      <w:marRight w:val="0"/>
      <w:marTop w:val="0"/>
      <w:marBottom w:val="0"/>
      <w:divBdr>
        <w:top w:val="none" w:sz="0" w:space="0" w:color="auto"/>
        <w:left w:val="none" w:sz="0" w:space="0" w:color="auto"/>
        <w:bottom w:val="none" w:sz="0" w:space="0" w:color="auto"/>
        <w:right w:val="none" w:sz="0" w:space="0" w:color="auto"/>
      </w:divBdr>
    </w:div>
    <w:div w:id="1685278412">
      <w:bodyDiv w:val="1"/>
      <w:marLeft w:val="0"/>
      <w:marRight w:val="0"/>
      <w:marTop w:val="0"/>
      <w:marBottom w:val="0"/>
      <w:divBdr>
        <w:top w:val="none" w:sz="0" w:space="0" w:color="auto"/>
        <w:left w:val="none" w:sz="0" w:space="0" w:color="auto"/>
        <w:bottom w:val="none" w:sz="0" w:space="0" w:color="auto"/>
        <w:right w:val="none" w:sz="0" w:space="0" w:color="auto"/>
      </w:divBdr>
    </w:div>
    <w:div w:id="1830249076">
      <w:bodyDiv w:val="1"/>
      <w:marLeft w:val="0"/>
      <w:marRight w:val="0"/>
      <w:marTop w:val="0"/>
      <w:marBottom w:val="0"/>
      <w:divBdr>
        <w:top w:val="none" w:sz="0" w:space="0" w:color="auto"/>
        <w:left w:val="none" w:sz="0" w:space="0" w:color="auto"/>
        <w:bottom w:val="none" w:sz="0" w:space="0" w:color="auto"/>
        <w:right w:val="none" w:sz="0" w:space="0" w:color="auto"/>
      </w:divBdr>
    </w:div>
    <w:div w:id="18731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192</Words>
  <Characters>1099</Characters>
  <Application>Microsoft Office Word</Application>
  <DocSecurity>0</DocSecurity>
  <Lines>9</Lines>
  <Paragraphs>2</Paragraphs>
  <ScaleCrop>false</ScaleCrop>
  <Company>Lenovo</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11</cp:revision>
  <cp:lastPrinted>2018-11-06T08:20:00Z</cp:lastPrinted>
  <dcterms:created xsi:type="dcterms:W3CDTF">2018-11-05T09:59:00Z</dcterms:created>
  <dcterms:modified xsi:type="dcterms:W3CDTF">2018-11-06T09:53:00Z</dcterms:modified>
</cp:coreProperties>
</file>