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D0" w:rsidRDefault="00B04176">
      <w:pPr>
        <w:spacing w:line="440" w:lineRule="exact"/>
        <w:ind w:firstLineChars="49" w:firstLine="118"/>
        <w:rPr>
          <w:rFonts w:ascii="宋体" w:hAnsi="宋体"/>
          <w:b/>
          <w:bCs/>
          <w:kern w:val="0"/>
          <w:sz w:val="24"/>
          <w:szCs w:val="21"/>
        </w:rPr>
      </w:pPr>
      <w:r>
        <w:rPr>
          <w:rFonts w:ascii="宋体" w:hAnsi="宋体" w:hint="eastAsia"/>
          <w:b/>
          <w:bCs/>
          <w:kern w:val="0"/>
          <w:sz w:val="24"/>
          <w:szCs w:val="21"/>
        </w:rPr>
        <w:t>证券代码：</w:t>
      </w:r>
      <w:r>
        <w:rPr>
          <w:rFonts w:ascii="宋体" w:hAnsi="宋体"/>
          <w:b/>
          <w:bCs/>
          <w:kern w:val="0"/>
          <w:sz w:val="24"/>
          <w:szCs w:val="21"/>
        </w:rPr>
        <w:t>00</w:t>
      </w:r>
      <w:r>
        <w:rPr>
          <w:rFonts w:ascii="宋体" w:hAnsi="宋体" w:hint="eastAsia"/>
          <w:b/>
          <w:bCs/>
          <w:kern w:val="0"/>
          <w:sz w:val="24"/>
          <w:szCs w:val="21"/>
        </w:rPr>
        <w:t>2042</w:t>
      </w:r>
      <w:r>
        <w:rPr>
          <w:rFonts w:ascii="宋体" w:hAnsi="宋体"/>
          <w:b/>
          <w:bCs/>
          <w:kern w:val="0"/>
          <w:sz w:val="24"/>
          <w:szCs w:val="21"/>
        </w:rPr>
        <w:t xml:space="preserve"> </w:t>
      </w:r>
      <w:r>
        <w:rPr>
          <w:rFonts w:ascii="宋体" w:hAnsi="宋体" w:hint="eastAsia"/>
          <w:b/>
          <w:bCs/>
          <w:kern w:val="0"/>
          <w:sz w:val="24"/>
          <w:szCs w:val="21"/>
        </w:rPr>
        <w:t xml:space="preserve">        证券简称：华孚时尚</w:t>
      </w:r>
      <w:r>
        <w:rPr>
          <w:rFonts w:ascii="宋体" w:hAnsi="宋体"/>
          <w:b/>
          <w:bCs/>
          <w:kern w:val="0"/>
          <w:sz w:val="24"/>
          <w:szCs w:val="21"/>
        </w:rPr>
        <w:t xml:space="preserve"> </w:t>
      </w:r>
      <w:r>
        <w:rPr>
          <w:rFonts w:ascii="宋体" w:hAnsi="宋体" w:hint="eastAsia"/>
          <w:b/>
          <w:bCs/>
          <w:kern w:val="0"/>
          <w:sz w:val="24"/>
          <w:szCs w:val="21"/>
        </w:rPr>
        <w:t xml:space="preserve">        公告编号：2018-46</w:t>
      </w:r>
    </w:p>
    <w:p w:rsidR="001D7CD0" w:rsidRDefault="001D7CD0">
      <w:pPr>
        <w:spacing w:line="400" w:lineRule="exact"/>
        <w:ind w:left="284" w:firstLineChars="201" w:firstLine="482"/>
        <w:rPr>
          <w:rFonts w:ascii="仿宋" w:eastAsia="仿宋" w:hAnsi="仿宋"/>
          <w:sz w:val="24"/>
        </w:rPr>
      </w:pPr>
    </w:p>
    <w:p w:rsidR="001D7CD0" w:rsidRDefault="00B04176">
      <w:pPr>
        <w:jc w:val="center"/>
        <w:rPr>
          <w:b/>
          <w:bCs/>
          <w:sz w:val="36"/>
        </w:rPr>
      </w:pPr>
      <w:r>
        <w:rPr>
          <w:rFonts w:hint="eastAsia"/>
          <w:b/>
          <w:bCs/>
          <w:sz w:val="36"/>
        </w:rPr>
        <w:t>华孚时尚股份有限公司</w:t>
      </w:r>
    </w:p>
    <w:p w:rsidR="001D7CD0" w:rsidRDefault="00B04176">
      <w:pPr>
        <w:jc w:val="center"/>
        <w:outlineLvl w:val="0"/>
        <w:rPr>
          <w:rFonts w:ascii="宋体" w:hAnsi="宋体"/>
          <w:b/>
          <w:bCs/>
          <w:sz w:val="36"/>
        </w:rPr>
      </w:pPr>
      <w:r>
        <w:rPr>
          <w:rFonts w:ascii="宋体" w:hAnsi="宋体" w:hint="eastAsia"/>
          <w:b/>
          <w:bCs/>
          <w:sz w:val="36"/>
        </w:rPr>
        <w:t>关于与国家开发银行新疆分行签署战略合作协议的公告</w:t>
      </w:r>
    </w:p>
    <w:p w:rsidR="001D7CD0" w:rsidRDefault="001D7CD0">
      <w:pPr>
        <w:spacing w:line="400" w:lineRule="exact"/>
        <w:ind w:left="284" w:firstLineChars="201" w:firstLine="482"/>
        <w:rPr>
          <w:rFonts w:ascii="仿宋" w:eastAsia="仿宋" w:hAnsi="仿宋"/>
          <w:sz w:val="24"/>
        </w:rPr>
      </w:pPr>
    </w:p>
    <w:p w:rsidR="001D7CD0" w:rsidRDefault="00B04176">
      <w:pPr>
        <w:spacing w:line="400" w:lineRule="exact"/>
        <w:ind w:firstLineChars="200" w:firstLine="480"/>
        <w:rPr>
          <w:rFonts w:ascii="楷体" w:eastAsia="楷体" w:hAnsi="楷体"/>
          <w:sz w:val="24"/>
        </w:rPr>
      </w:pPr>
      <w:r>
        <w:rPr>
          <w:rFonts w:ascii="楷体" w:eastAsia="楷体" w:hAnsi="楷体" w:hint="eastAsia"/>
          <w:sz w:val="24"/>
        </w:rPr>
        <w:t>本公司及董事会全体成员保证信息披露的内容真实、准确、完整，没有虚假记载、误导性陈述或重大遗漏。</w:t>
      </w:r>
    </w:p>
    <w:p w:rsidR="001D7CD0" w:rsidRDefault="00B04176">
      <w:pPr>
        <w:spacing w:line="500" w:lineRule="exact"/>
        <w:ind w:firstLineChars="200" w:firstLine="482"/>
        <w:rPr>
          <w:rFonts w:ascii="宋体" w:hAnsi="宋体"/>
          <w:b/>
          <w:sz w:val="24"/>
          <w:szCs w:val="24"/>
        </w:rPr>
      </w:pPr>
      <w:r>
        <w:rPr>
          <w:rFonts w:ascii="宋体" w:hAnsi="宋体" w:hint="eastAsia"/>
          <w:b/>
          <w:sz w:val="24"/>
          <w:szCs w:val="24"/>
        </w:rPr>
        <w:t>一、协议签署情况</w:t>
      </w:r>
    </w:p>
    <w:p w:rsidR="001D7CD0" w:rsidRDefault="00B04176">
      <w:pPr>
        <w:spacing w:line="500" w:lineRule="exact"/>
        <w:ind w:firstLineChars="200" w:firstLine="480"/>
        <w:rPr>
          <w:rFonts w:ascii="宋体" w:hAnsi="宋体"/>
          <w:sz w:val="24"/>
          <w:szCs w:val="24"/>
        </w:rPr>
      </w:pPr>
      <w:r>
        <w:rPr>
          <w:rFonts w:ascii="宋体" w:hAnsi="宋体" w:hint="eastAsia"/>
          <w:sz w:val="24"/>
          <w:szCs w:val="24"/>
        </w:rPr>
        <w:t>华孚时尚股份有限公司（以下简称“公司”或“甲方”）与</w:t>
      </w:r>
      <w:r>
        <w:rPr>
          <w:rFonts w:ascii="宋体" w:hAnsi="宋体"/>
          <w:sz w:val="24"/>
          <w:szCs w:val="24"/>
        </w:rPr>
        <w:t>国家开发银行新疆维吾尔自治区分行</w:t>
      </w:r>
      <w:r>
        <w:rPr>
          <w:rFonts w:ascii="宋体" w:hAnsi="宋体" w:hint="eastAsia"/>
          <w:sz w:val="24"/>
          <w:szCs w:val="24"/>
        </w:rPr>
        <w:t>（以下简称“乙方”）按照国家法律法规及经济金融政策，紧紧围绕新疆社会稳定和长治久安总目标，以支持新疆纺织服装产业带动就业、东西部协作、产业扶贫等为抓手，共同促进高质量发展，于2018年8月25日签署《战略合作协议》，乙方同意向公司提供人民币1</w:t>
      </w:r>
      <w:bookmarkStart w:id="0" w:name="_GoBack"/>
      <w:bookmarkEnd w:id="0"/>
      <w:r>
        <w:rPr>
          <w:rFonts w:ascii="宋体" w:hAnsi="宋体" w:hint="eastAsia"/>
          <w:sz w:val="24"/>
          <w:szCs w:val="24"/>
        </w:rPr>
        <w:t>20</w:t>
      </w:r>
      <w:r w:rsidR="00782A49">
        <w:rPr>
          <w:rFonts w:ascii="宋体" w:hAnsi="宋体" w:hint="eastAsia"/>
          <w:sz w:val="24"/>
          <w:szCs w:val="24"/>
        </w:rPr>
        <w:t>亿元的融资总量</w:t>
      </w:r>
      <w:r>
        <w:rPr>
          <w:rFonts w:ascii="宋体" w:hAnsi="宋体" w:hint="eastAsia"/>
          <w:sz w:val="24"/>
          <w:szCs w:val="24"/>
        </w:rPr>
        <w:t>，</w:t>
      </w:r>
      <w:r w:rsidR="00782A49">
        <w:rPr>
          <w:rFonts w:ascii="宋体" w:hAnsi="宋体" w:hint="eastAsia"/>
          <w:sz w:val="24"/>
          <w:szCs w:val="24"/>
        </w:rPr>
        <w:t>有效期五年</w:t>
      </w:r>
      <w:r>
        <w:rPr>
          <w:rFonts w:ascii="宋体" w:hAnsi="宋体" w:hint="eastAsia"/>
          <w:sz w:val="24"/>
          <w:szCs w:val="24"/>
        </w:rPr>
        <w:t>，用于公司经营发展。</w:t>
      </w:r>
    </w:p>
    <w:p w:rsidR="001D7CD0" w:rsidRDefault="00B04176">
      <w:pPr>
        <w:pStyle w:val="Default"/>
        <w:spacing w:line="500" w:lineRule="exact"/>
        <w:ind w:firstLineChars="200" w:firstLine="480"/>
        <w:rPr>
          <w:rFonts w:hAnsi="宋体"/>
          <w:color w:val="auto"/>
          <w:kern w:val="2"/>
        </w:rPr>
      </w:pPr>
      <w:r>
        <w:rPr>
          <w:rFonts w:hAnsi="宋体" w:hint="eastAsia"/>
          <w:color w:val="auto"/>
          <w:kern w:val="2"/>
        </w:rPr>
        <w:t>公司与乙方不存在关联关系，公司本次签署的协议不构成关联交易，也不构成《上市公司重大资产重组管理办法》规定的重大资产重组。</w:t>
      </w:r>
    </w:p>
    <w:p w:rsidR="001D7CD0" w:rsidRDefault="00B04176">
      <w:pPr>
        <w:spacing w:line="500" w:lineRule="exact"/>
        <w:ind w:firstLineChars="200" w:firstLine="482"/>
        <w:rPr>
          <w:rFonts w:ascii="宋体" w:hAnsi="宋体"/>
          <w:b/>
          <w:sz w:val="24"/>
          <w:szCs w:val="24"/>
        </w:rPr>
      </w:pPr>
      <w:r>
        <w:rPr>
          <w:rFonts w:ascii="宋体" w:hAnsi="宋体" w:hint="eastAsia"/>
          <w:b/>
          <w:sz w:val="24"/>
          <w:szCs w:val="24"/>
        </w:rPr>
        <w:t>二、合作方情况</w:t>
      </w:r>
    </w:p>
    <w:p w:rsidR="001D7CD0" w:rsidRDefault="00B04176">
      <w:pPr>
        <w:spacing w:line="500" w:lineRule="exact"/>
        <w:ind w:firstLineChars="200" w:firstLine="480"/>
        <w:rPr>
          <w:rFonts w:ascii="宋体" w:hAnsi="宋体"/>
          <w:sz w:val="24"/>
          <w:szCs w:val="24"/>
        </w:rPr>
      </w:pPr>
      <w:r>
        <w:rPr>
          <w:rFonts w:ascii="宋体" w:hAnsi="宋体" w:hint="eastAsia"/>
          <w:sz w:val="24"/>
          <w:szCs w:val="24"/>
        </w:rPr>
        <w:t>1、公司名称：</w:t>
      </w:r>
      <w:r>
        <w:rPr>
          <w:rFonts w:ascii="宋体" w:hAnsi="宋体"/>
          <w:sz w:val="24"/>
          <w:szCs w:val="24"/>
        </w:rPr>
        <w:t>国家开发银行新疆维吾尔自治区分行</w:t>
      </w:r>
    </w:p>
    <w:p w:rsidR="001D7CD0" w:rsidRDefault="00B04176">
      <w:pPr>
        <w:spacing w:line="500" w:lineRule="exact"/>
        <w:ind w:firstLineChars="200" w:firstLine="480"/>
        <w:rPr>
          <w:rFonts w:ascii="宋体" w:hAnsi="宋体"/>
          <w:sz w:val="24"/>
          <w:szCs w:val="24"/>
        </w:rPr>
      </w:pPr>
      <w:r>
        <w:rPr>
          <w:rFonts w:ascii="宋体" w:hAnsi="宋体" w:hint="eastAsia"/>
          <w:sz w:val="24"/>
          <w:szCs w:val="24"/>
        </w:rPr>
        <w:t>2、地址：新疆乌鲁木齐市中山路333号国家开发银行大厦</w:t>
      </w:r>
    </w:p>
    <w:p w:rsidR="001D7CD0" w:rsidRDefault="00B04176">
      <w:pPr>
        <w:spacing w:line="500" w:lineRule="exact"/>
        <w:ind w:firstLineChars="200" w:firstLine="480"/>
        <w:rPr>
          <w:rFonts w:ascii="宋体" w:hAnsi="宋体"/>
          <w:sz w:val="24"/>
          <w:szCs w:val="24"/>
        </w:rPr>
      </w:pPr>
      <w:r>
        <w:rPr>
          <w:rFonts w:ascii="宋体" w:hAnsi="宋体" w:hint="eastAsia"/>
          <w:sz w:val="24"/>
          <w:szCs w:val="24"/>
        </w:rPr>
        <w:t>3、经营范围：办理其总行在中国人民银行批准的业务范围内授权的业务</w:t>
      </w:r>
    </w:p>
    <w:p w:rsidR="001D7CD0" w:rsidRDefault="00B04176">
      <w:pPr>
        <w:spacing w:line="500" w:lineRule="exact"/>
        <w:ind w:firstLineChars="200" w:firstLine="482"/>
        <w:rPr>
          <w:rFonts w:ascii="宋体" w:hAnsi="宋体"/>
          <w:b/>
          <w:sz w:val="24"/>
          <w:szCs w:val="24"/>
        </w:rPr>
      </w:pPr>
      <w:r>
        <w:rPr>
          <w:rFonts w:ascii="宋体" w:hAnsi="宋体" w:hint="eastAsia"/>
          <w:b/>
          <w:sz w:val="24"/>
          <w:szCs w:val="24"/>
        </w:rPr>
        <w:t>三、协议主要内容</w:t>
      </w:r>
    </w:p>
    <w:p w:rsidR="005B6C74" w:rsidRPr="005B6C74" w:rsidRDefault="005B6C74" w:rsidP="005B6C74">
      <w:pPr>
        <w:spacing w:line="500" w:lineRule="exact"/>
        <w:ind w:firstLineChars="200" w:firstLine="480"/>
        <w:rPr>
          <w:rFonts w:ascii="宋体" w:hAnsi="宋体"/>
          <w:sz w:val="24"/>
          <w:szCs w:val="24"/>
        </w:rPr>
      </w:pPr>
      <w:r>
        <w:rPr>
          <w:rFonts w:ascii="宋体" w:hAnsi="宋体" w:hint="eastAsia"/>
          <w:sz w:val="24"/>
          <w:szCs w:val="24"/>
        </w:rPr>
        <w:t>1、</w:t>
      </w:r>
      <w:r w:rsidRPr="005B6C74">
        <w:rPr>
          <w:rFonts w:ascii="宋体" w:hAnsi="宋体" w:hint="eastAsia"/>
          <w:sz w:val="24"/>
          <w:szCs w:val="24"/>
        </w:rPr>
        <w:t>乙方同意，根据国家宏观经济政策、产业政策和区域发展政策，发挥资金规模大、期限长、资金来源稳定、信用等级高和业务种类全面的多种优势，积极支持甲方的业务发展战略，为甲方的各类金融服务需求提供长期稳定的金融支持和全方位金融服务。</w:t>
      </w:r>
    </w:p>
    <w:p w:rsidR="005B6C74" w:rsidRPr="005B6C74" w:rsidRDefault="005B6C74">
      <w:pPr>
        <w:spacing w:line="500" w:lineRule="exact"/>
        <w:ind w:firstLineChars="200" w:firstLine="480"/>
        <w:rPr>
          <w:rFonts w:ascii="宋体" w:hAnsi="宋体"/>
          <w:sz w:val="24"/>
          <w:szCs w:val="24"/>
        </w:rPr>
      </w:pP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lastRenderedPageBreak/>
        <w:t>2</w:t>
      </w:r>
      <w:r w:rsidR="00B04176">
        <w:rPr>
          <w:rFonts w:ascii="宋体" w:hAnsi="宋体" w:hint="eastAsia"/>
          <w:sz w:val="24"/>
          <w:szCs w:val="24"/>
        </w:rPr>
        <w:t>、甲方支持新疆当地纺织行业发展，通过雇佣建档立</w:t>
      </w:r>
      <w:proofErr w:type="gramStart"/>
      <w:r w:rsidR="00B04176">
        <w:rPr>
          <w:rFonts w:ascii="宋体" w:hAnsi="宋体" w:hint="eastAsia"/>
          <w:sz w:val="24"/>
          <w:szCs w:val="24"/>
        </w:rPr>
        <w:t>卡贫困</w:t>
      </w:r>
      <w:proofErr w:type="gramEnd"/>
      <w:r w:rsidR="00B04176">
        <w:rPr>
          <w:rFonts w:ascii="宋体" w:hAnsi="宋体" w:hint="eastAsia"/>
          <w:sz w:val="24"/>
          <w:szCs w:val="24"/>
        </w:rPr>
        <w:t>人口等方式达到增加贫困人口收入、促进贫困地区发展，提升脱贫质量；乙方将为甲方产业扶贫项目积极提供配套融资支持，为甲方提供高效率的融资渠道。</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t>3</w:t>
      </w:r>
      <w:r w:rsidR="00B04176">
        <w:rPr>
          <w:rFonts w:ascii="宋体" w:hAnsi="宋体" w:hint="eastAsia"/>
          <w:sz w:val="24"/>
          <w:szCs w:val="24"/>
        </w:rPr>
        <w:t>、甲方实行“坚持主业，共享产业”的发展战略，认真贯彻落实国家宏观</w:t>
      </w:r>
      <w:r w:rsidR="00B04176" w:rsidRPr="00631A70">
        <w:rPr>
          <w:rFonts w:ascii="宋体" w:hAnsi="宋体" w:hint="eastAsia"/>
          <w:sz w:val="24"/>
          <w:szCs w:val="24"/>
        </w:rPr>
        <w:t>调控政策，乙方将在落实内外部审批后为甲方在</w:t>
      </w:r>
      <w:r w:rsidR="00FA036E" w:rsidRPr="00631A70">
        <w:rPr>
          <w:rFonts w:ascii="宋体" w:hAnsi="宋体" w:hint="eastAsia"/>
          <w:sz w:val="24"/>
          <w:szCs w:val="24"/>
        </w:rPr>
        <w:t>纺织服装产业链建设、</w:t>
      </w:r>
      <w:r w:rsidR="00B04176" w:rsidRPr="00631A70">
        <w:rPr>
          <w:rFonts w:ascii="宋体" w:hAnsi="宋体" w:hint="eastAsia"/>
          <w:sz w:val="24"/>
          <w:szCs w:val="24"/>
        </w:rPr>
        <w:t>现代物流</w:t>
      </w:r>
      <w:r w:rsidR="00B04176">
        <w:rPr>
          <w:rFonts w:ascii="宋体" w:hAnsi="宋体" w:hint="eastAsia"/>
          <w:sz w:val="24"/>
          <w:szCs w:val="24"/>
        </w:rPr>
        <w:t>产业、项目投资等领域提供配套融资支持。</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t>4</w:t>
      </w:r>
      <w:r w:rsidR="00B04176">
        <w:rPr>
          <w:rFonts w:ascii="宋体" w:hAnsi="宋体" w:hint="eastAsia"/>
          <w:sz w:val="24"/>
          <w:szCs w:val="24"/>
        </w:rPr>
        <w:t>、甲方积极实施“一带一路”发展战略，开拓中亚、南亚等市场，乙方将在落实内外部审批后为甲方提供跨境人民币结算、产业基金等业务支持。</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t>5</w:t>
      </w:r>
      <w:r w:rsidR="00B04176">
        <w:rPr>
          <w:rFonts w:ascii="宋体" w:hAnsi="宋体" w:hint="eastAsia"/>
          <w:sz w:val="24"/>
          <w:szCs w:val="24"/>
        </w:rPr>
        <w:t>、甲方在乙方开立结算资金账户，乙方为甲方提供便捷的支付结算服务；在条件允许的前提下，乙方为甲方建立银企直</w:t>
      </w:r>
      <w:proofErr w:type="gramStart"/>
      <w:r w:rsidR="00B04176">
        <w:rPr>
          <w:rFonts w:ascii="宋体" w:hAnsi="宋体" w:hint="eastAsia"/>
          <w:sz w:val="24"/>
          <w:szCs w:val="24"/>
        </w:rPr>
        <w:t>连系</w:t>
      </w:r>
      <w:proofErr w:type="gramEnd"/>
      <w:r w:rsidR="00B04176">
        <w:rPr>
          <w:rFonts w:ascii="宋体" w:hAnsi="宋体" w:hint="eastAsia"/>
          <w:sz w:val="24"/>
          <w:szCs w:val="24"/>
        </w:rPr>
        <w:t>统，为甲方提供资金归集服务。</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t>6</w:t>
      </w:r>
      <w:r w:rsidR="00B04176">
        <w:rPr>
          <w:rFonts w:ascii="宋体" w:hAnsi="宋体" w:hint="eastAsia"/>
          <w:sz w:val="24"/>
          <w:szCs w:val="24"/>
        </w:rPr>
        <w:t>、双方同意，在项目前期工作中加强合作，共同培育项目。甲方及时向乙方通报其项目前期进展情况，协助乙方做好项目前期的开发储备工作；乙方同意为甲方项目前期工作提供咨询、策划等必要的金融服务支持。</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t>7</w:t>
      </w:r>
      <w:r w:rsidR="00B04176">
        <w:rPr>
          <w:rFonts w:ascii="宋体" w:hAnsi="宋体" w:hint="eastAsia"/>
          <w:sz w:val="24"/>
          <w:szCs w:val="24"/>
        </w:rPr>
        <w:t>、国家开发银行除本部及分支机构外还拥有国开金融有限责任公司、国开证券股份有限公司、中非发展基金、国银金融租赁股份有限公司等其他子公司，可为甲方提供投、贷、债、租、证等金融服务。乙方可提供的金融服务产品包括但不限于：基金投资和股权投资服务；并购贷款、银团贷款、项目贷款、流动资金贷款、贸易融资、扶贫贷款等本外币贷款融资服务；（超）短期融资</w:t>
      </w:r>
      <w:proofErr w:type="gramStart"/>
      <w:r w:rsidR="00B04176">
        <w:rPr>
          <w:rFonts w:ascii="宋体" w:hAnsi="宋体" w:hint="eastAsia"/>
          <w:sz w:val="24"/>
          <w:szCs w:val="24"/>
        </w:rPr>
        <w:t>券</w:t>
      </w:r>
      <w:proofErr w:type="gramEnd"/>
      <w:r w:rsidR="00B04176">
        <w:rPr>
          <w:rFonts w:ascii="宋体" w:hAnsi="宋体" w:hint="eastAsia"/>
          <w:sz w:val="24"/>
          <w:szCs w:val="24"/>
        </w:rPr>
        <w:t>、中期票据、企业债、公司债、可转换公司债</w:t>
      </w:r>
      <w:proofErr w:type="gramStart"/>
      <w:r w:rsidR="00B04176">
        <w:rPr>
          <w:rFonts w:ascii="宋体" w:hAnsi="宋体" w:hint="eastAsia"/>
          <w:sz w:val="24"/>
          <w:szCs w:val="24"/>
        </w:rPr>
        <w:t>券</w:t>
      </w:r>
      <w:proofErr w:type="gramEnd"/>
      <w:r w:rsidR="00B04176">
        <w:rPr>
          <w:rFonts w:ascii="宋体" w:hAnsi="宋体" w:hint="eastAsia"/>
          <w:sz w:val="24"/>
          <w:szCs w:val="24"/>
        </w:rPr>
        <w:t>、金融债、境外人民币债券、私募债券和中小企业集合票据等债券承销服务；融资租赁服务；并购重组、投资咨询、财务顾问等投资银行服务；以及信用证、保函、保理、银行承兑汇票、票据贴现、结售汇、资产管理等中间业务服务。乙方将积极为甲方提供投、贷、债、租、证等多种产品和中间业务的全方位金融服务。</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t>8</w:t>
      </w:r>
      <w:r w:rsidR="00B04176">
        <w:rPr>
          <w:rFonts w:ascii="宋体" w:hAnsi="宋体" w:hint="eastAsia"/>
          <w:sz w:val="24"/>
          <w:szCs w:val="24"/>
        </w:rPr>
        <w:t>、甲方同意在双方密切合作的基础上稳定和增加乙方提供的各类金融服务份额，优先使用乙方提供的各类贷款、存款、理财、结算服务，并支持乙方为其承销企业债券、发放搭桥贷款及提供融资租赁、并购重组、投资银行等其他金融服务。</w:t>
      </w:r>
    </w:p>
    <w:p w:rsidR="001D7CD0" w:rsidRDefault="005B6C74">
      <w:pPr>
        <w:spacing w:line="500" w:lineRule="exact"/>
        <w:ind w:firstLineChars="200" w:firstLine="480"/>
        <w:rPr>
          <w:rFonts w:ascii="宋体" w:hAnsi="宋体"/>
          <w:sz w:val="24"/>
          <w:szCs w:val="24"/>
        </w:rPr>
      </w:pPr>
      <w:r>
        <w:rPr>
          <w:rFonts w:ascii="宋体" w:hAnsi="宋体" w:hint="eastAsia"/>
          <w:sz w:val="24"/>
          <w:szCs w:val="24"/>
        </w:rPr>
        <w:lastRenderedPageBreak/>
        <w:t>9</w:t>
      </w:r>
      <w:r w:rsidR="00B04176">
        <w:rPr>
          <w:rFonts w:ascii="宋体" w:hAnsi="宋体" w:hint="eastAsia"/>
          <w:sz w:val="24"/>
          <w:szCs w:val="24"/>
        </w:rPr>
        <w:t>、甲方邀请乙方担任融资顾问，为甲方提出的企业发展战略规划、并购重组、市场发债、投融资方案设计、法人治理结构完善、组织银团等提供咨询顾问和融资规划服务。</w:t>
      </w:r>
    </w:p>
    <w:p w:rsidR="001D7CD0" w:rsidRDefault="005B6C74">
      <w:pPr>
        <w:spacing w:line="560" w:lineRule="exact"/>
        <w:ind w:firstLineChars="200" w:firstLine="480"/>
        <w:rPr>
          <w:rFonts w:ascii="宋体" w:hAnsi="宋体"/>
          <w:sz w:val="24"/>
          <w:szCs w:val="24"/>
        </w:rPr>
      </w:pPr>
      <w:r>
        <w:rPr>
          <w:rFonts w:ascii="宋体" w:hAnsi="宋体" w:hint="eastAsia"/>
          <w:sz w:val="24"/>
          <w:szCs w:val="24"/>
        </w:rPr>
        <w:t>10</w:t>
      </w:r>
      <w:r w:rsidR="00B04176">
        <w:rPr>
          <w:rFonts w:ascii="宋体" w:hAnsi="宋体" w:hint="eastAsia"/>
          <w:sz w:val="24"/>
          <w:szCs w:val="24"/>
        </w:rPr>
        <w:t>、</w:t>
      </w:r>
      <w:r w:rsidR="00B04176">
        <w:rPr>
          <w:rFonts w:ascii="宋体" w:hAnsi="宋体"/>
          <w:sz w:val="24"/>
          <w:szCs w:val="24"/>
        </w:rPr>
        <w:t>本协议自双方签字盖章之日起生效，有效期伍年。</w:t>
      </w:r>
    </w:p>
    <w:p w:rsidR="001D7CD0" w:rsidRDefault="00B04176">
      <w:pPr>
        <w:spacing w:line="560" w:lineRule="exact"/>
        <w:ind w:firstLineChars="200" w:firstLine="482"/>
        <w:rPr>
          <w:rFonts w:ascii="宋体" w:hAnsi="宋体"/>
          <w:b/>
          <w:sz w:val="24"/>
          <w:szCs w:val="24"/>
        </w:rPr>
      </w:pPr>
      <w:r w:rsidRPr="00515F2E">
        <w:rPr>
          <w:rFonts w:ascii="宋体" w:hAnsi="宋体" w:hint="eastAsia"/>
          <w:b/>
          <w:sz w:val="24"/>
          <w:szCs w:val="24"/>
        </w:rPr>
        <w:t>四、对公司的影响</w:t>
      </w:r>
    </w:p>
    <w:p w:rsidR="001D7CD0" w:rsidRDefault="00B04176">
      <w:pPr>
        <w:spacing w:line="560" w:lineRule="exact"/>
        <w:ind w:firstLineChars="200" w:firstLine="480"/>
        <w:rPr>
          <w:rFonts w:ascii="宋体" w:hAnsi="宋体"/>
          <w:sz w:val="24"/>
          <w:szCs w:val="24"/>
        </w:rPr>
      </w:pPr>
      <w:r>
        <w:rPr>
          <w:rFonts w:ascii="宋体" w:hAnsi="宋体" w:hint="eastAsia"/>
          <w:sz w:val="24"/>
          <w:szCs w:val="24"/>
        </w:rPr>
        <w:t>本协议的签署有助于公司与国家开发银行新疆维吾尔自治区分行建立长期稳定的合作伙伴关系，有助于公司实行“坚持主业，共享产业”的发展战略，优化公司融资效率，拓展公司融资渠道，为公司发展提供保障。</w:t>
      </w:r>
    </w:p>
    <w:p w:rsidR="001D7CD0" w:rsidRDefault="00B04176">
      <w:pPr>
        <w:spacing w:line="560" w:lineRule="exact"/>
        <w:ind w:firstLineChars="200" w:firstLine="482"/>
        <w:rPr>
          <w:rFonts w:ascii="宋体" w:hAnsi="宋体"/>
          <w:b/>
          <w:sz w:val="24"/>
          <w:szCs w:val="24"/>
        </w:rPr>
      </w:pPr>
      <w:r>
        <w:rPr>
          <w:rFonts w:ascii="宋体" w:hAnsi="宋体" w:hint="eastAsia"/>
          <w:b/>
          <w:sz w:val="24"/>
          <w:szCs w:val="24"/>
        </w:rPr>
        <w:t>五、风险提示</w:t>
      </w:r>
    </w:p>
    <w:p w:rsidR="001D7CD0" w:rsidRDefault="00B04176">
      <w:pPr>
        <w:spacing w:line="5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、本协议的履行存在受不可抗力因素影响造成的风险。</w:t>
      </w:r>
    </w:p>
    <w:p w:rsidR="001D7CD0" w:rsidRDefault="00B04176">
      <w:pPr>
        <w:spacing w:line="5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、公司将密切关注本次合作事项的进展状况。本协议签署后如涉及后续事宜，公司严格按照相关规定，及时履行信息披露义。敬请广大投资者注意投资风险。</w:t>
      </w:r>
    </w:p>
    <w:p w:rsidR="001D7CD0" w:rsidRDefault="00B04176">
      <w:pPr>
        <w:spacing w:line="560" w:lineRule="exact"/>
        <w:ind w:firstLineChars="200" w:firstLine="480"/>
        <w:rPr>
          <w:rFonts w:ascii="宋体" w:hAnsi="宋体"/>
          <w:sz w:val="24"/>
          <w:szCs w:val="24"/>
        </w:rPr>
      </w:pPr>
      <w:r>
        <w:rPr>
          <w:rFonts w:ascii="宋体" w:hAnsi="宋体" w:hint="eastAsia"/>
          <w:sz w:val="24"/>
          <w:szCs w:val="24"/>
        </w:rPr>
        <w:t>特此公告。</w:t>
      </w:r>
    </w:p>
    <w:p w:rsidR="001D7CD0" w:rsidRDefault="001D7CD0">
      <w:pPr>
        <w:spacing w:line="500" w:lineRule="exact"/>
        <w:ind w:firstLineChars="200" w:firstLine="480"/>
        <w:rPr>
          <w:rFonts w:ascii="宋体" w:hAnsi="宋体"/>
          <w:sz w:val="24"/>
          <w:szCs w:val="24"/>
        </w:rPr>
      </w:pPr>
    </w:p>
    <w:p w:rsidR="001D7CD0" w:rsidRDefault="00B04176">
      <w:pPr>
        <w:spacing w:line="360" w:lineRule="auto"/>
        <w:ind w:firstLineChars="200" w:firstLine="480"/>
        <w:jc w:val="right"/>
        <w:rPr>
          <w:rFonts w:ascii="宋体" w:hAnsi="宋体"/>
          <w:sz w:val="24"/>
          <w:szCs w:val="24"/>
        </w:rPr>
      </w:pPr>
      <w:r>
        <w:rPr>
          <w:rFonts w:ascii="宋体" w:hAnsi="宋体" w:hint="eastAsia"/>
          <w:sz w:val="24"/>
          <w:szCs w:val="24"/>
        </w:rPr>
        <w:t>华孚时尚股份有限公司董事会</w:t>
      </w:r>
    </w:p>
    <w:p w:rsidR="001D7CD0" w:rsidRDefault="00B04176">
      <w:pPr>
        <w:spacing w:line="360" w:lineRule="auto"/>
        <w:ind w:firstLineChars="200" w:firstLine="480"/>
        <w:jc w:val="right"/>
      </w:pPr>
      <w:r>
        <w:rPr>
          <w:rFonts w:ascii="宋体" w:hAnsi="宋体" w:hint="eastAsia"/>
          <w:sz w:val="24"/>
          <w:szCs w:val="24"/>
        </w:rPr>
        <w:t>二〇一八年八月二十七日</w:t>
      </w:r>
    </w:p>
    <w:sectPr w:rsidR="001D7CD0" w:rsidSect="001D7CD0">
      <w:pgSz w:w="11906" w:h="16838"/>
      <w:pgMar w:top="1560" w:right="1800" w:bottom="156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CD" w:rsidRDefault="009E2ECD" w:rsidP="00B144E5">
      <w:r>
        <w:separator/>
      </w:r>
    </w:p>
  </w:endnote>
  <w:endnote w:type="continuationSeparator" w:id="0">
    <w:p w:rsidR="009E2ECD" w:rsidRDefault="009E2ECD" w:rsidP="00B1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CD" w:rsidRDefault="009E2ECD" w:rsidP="00B144E5">
      <w:r>
        <w:separator/>
      </w:r>
    </w:p>
  </w:footnote>
  <w:footnote w:type="continuationSeparator" w:id="0">
    <w:p w:rsidR="009E2ECD" w:rsidRDefault="009E2ECD" w:rsidP="00B14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D0"/>
    <w:rsid w:val="001D7CD0"/>
    <w:rsid w:val="00515F2E"/>
    <w:rsid w:val="005B6C74"/>
    <w:rsid w:val="00631A70"/>
    <w:rsid w:val="00782A49"/>
    <w:rsid w:val="009E2ECD"/>
    <w:rsid w:val="00A04CF1"/>
    <w:rsid w:val="00B04176"/>
    <w:rsid w:val="00B144E5"/>
    <w:rsid w:val="00B3477C"/>
    <w:rsid w:val="00BE0AF0"/>
    <w:rsid w:val="00C7691A"/>
    <w:rsid w:val="00D7666F"/>
    <w:rsid w:val="00E47D7F"/>
    <w:rsid w:val="00FA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D7C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CD0"/>
    <w:rPr>
      <w:sz w:val="18"/>
      <w:szCs w:val="18"/>
    </w:rPr>
  </w:style>
  <w:style w:type="paragraph" w:styleId="a4">
    <w:name w:val="footer"/>
    <w:basedOn w:val="a"/>
    <w:link w:val="Char0"/>
    <w:uiPriority w:val="99"/>
    <w:rsid w:val="001D7CD0"/>
    <w:pPr>
      <w:tabs>
        <w:tab w:val="center" w:pos="4153"/>
        <w:tab w:val="right" w:pos="8306"/>
      </w:tabs>
      <w:snapToGrid w:val="0"/>
      <w:jc w:val="left"/>
    </w:pPr>
    <w:rPr>
      <w:sz w:val="18"/>
      <w:szCs w:val="18"/>
    </w:rPr>
  </w:style>
  <w:style w:type="character" w:customStyle="1" w:styleId="Char0">
    <w:name w:val="页脚 Char"/>
    <w:basedOn w:val="a0"/>
    <w:link w:val="a4"/>
    <w:uiPriority w:val="99"/>
    <w:rsid w:val="001D7CD0"/>
    <w:rPr>
      <w:sz w:val="18"/>
      <w:szCs w:val="18"/>
    </w:rPr>
  </w:style>
  <w:style w:type="character" w:styleId="a5">
    <w:name w:val="Hyperlink"/>
    <w:basedOn w:val="a0"/>
    <w:uiPriority w:val="99"/>
    <w:rsid w:val="001D7CD0"/>
    <w:rPr>
      <w:color w:val="0000FF"/>
      <w:u w:val="single"/>
    </w:rPr>
  </w:style>
  <w:style w:type="table" w:styleId="a6">
    <w:name w:val="Table Grid"/>
    <w:basedOn w:val="a1"/>
    <w:uiPriority w:val="59"/>
    <w:rsid w:val="001D7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D7CD0"/>
  </w:style>
  <w:style w:type="paragraph" w:customStyle="1" w:styleId="Default">
    <w:name w:val="Default"/>
    <w:rsid w:val="001D7CD0"/>
    <w:pPr>
      <w:widowControl w:val="0"/>
      <w:autoSpaceDE w:val="0"/>
      <w:autoSpaceDN w:val="0"/>
      <w:adjustRightInd w:val="0"/>
    </w:pPr>
    <w:rPr>
      <w:rFonts w:ascii="宋体"/>
      <w:color w:val="000000"/>
      <w:kern w:val="0"/>
      <w:sz w:val="24"/>
      <w:szCs w:val="24"/>
    </w:rPr>
  </w:style>
  <w:style w:type="paragraph" w:styleId="a7">
    <w:name w:val="Balloon Text"/>
    <w:basedOn w:val="a"/>
    <w:link w:val="Char1"/>
    <w:uiPriority w:val="99"/>
    <w:rsid w:val="001D7CD0"/>
    <w:rPr>
      <w:sz w:val="18"/>
      <w:szCs w:val="18"/>
    </w:rPr>
  </w:style>
  <w:style w:type="character" w:customStyle="1" w:styleId="Char1">
    <w:name w:val="批注框文本 Char"/>
    <w:basedOn w:val="a0"/>
    <w:link w:val="a7"/>
    <w:uiPriority w:val="99"/>
    <w:rsid w:val="001D7C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D7C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7CD0"/>
    <w:rPr>
      <w:sz w:val="18"/>
      <w:szCs w:val="18"/>
    </w:rPr>
  </w:style>
  <w:style w:type="paragraph" w:styleId="a4">
    <w:name w:val="footer"/>
    <w:basedOn w:val="a"/>
    <w:link w:val="Char0"/>
    <w:uiPriority w:val="99"/>
    <w:rsid w:val="001D7CD0"/>
    <w:pPr>
      <w:tabs>
        <w:tab w:val="center" w:pos="4153"/>
        <w:tab w:val="right" w:pos="8306"/>
      </w:tabs>
      <w:snapToGrid w:val="0"/>
      <w:jc w:val="left"/>
    </w:pPr>
    <w:rPr>
      <w:sz w:val="18"/>
      <w:szCs w:val="18"/>
    </w:rPr>
  </w:style>
  <w:style w:type="character" w:customStyle="1" w:styleId="Char0">
    <w:name w:val="页脚 Char"/>
    <w:basedOn w:val="a0"/>
    <w:link w:val="a4"/>
    <w:uiPriority w:val="99"/>
    <w:rsid w:val="001D7CD0"/>
    <w:rPr>
      <w:sz w:val="18"/>
      <w:szCs w:val="18"/>
    </w:rPr>
  </w:style>
  <w:style w:type="character" w:styleId="a5">
    <w:name w:val="Hyperlink"/>
    <w:basedOn w:val="a0"/>
    <w:uiPriority w:val="99"/>
    <w:rsid w:val="001D7CD0"/>
    <w:rPr>
      <w:color w:val="0000FF"/>
      <w:u w:val="single"/>
    </w:rPr>
  </w:style>
  <w:style w:type="table" w:styleId="a6">
    <w:name w:val="Table Grid"/>
    <w:basedOn w:val="a1"/>
    <w:uiPriority w:val="59"/>
    <w:rsid w:val="001D7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D7CD0"/>
  </w:style>
  <w:style w:type="paragraph" w:customStyle="1" w:styleId="Default">
    <w:name w:val="Default"/>
    <w:rsid w:val="001D7CD0"/>
    <w:pPr>
      <w:widowControl w:val="0"/>
      <w:autoSpaceDE w:val="0"/>
      <w:autoSpaceDN w:val="0"/>
      <w:adjustRightInd w:val="0"/>
    </w:pPr>
    <w:rPr>
      <w:rFonts w:ascii="宋体"/>
      <w:color w:val="000000"/>
      <w:kern w:val="0"/>
      <w:sz w:val="24"/>
      <w:szCs w:val="24"/>
    </w:rPr>
  </w:style>
  <w:style w:type="paragraph" w:styleId="a7">
    <w:name w:val="Balloon Text"/>
    <w:basedOn w:val="a"/>
    <w:link w:val="Char1"/>
    <w:uiPriority w:val="99"/>
    <w:rsid w:val="001D7CD0"/>
    <w:rPr>
      <w:sz w:val="18"/>
      <w:szCs w:val="18"/>
    </w:rPr>
  </w:style>
  <w:style w:type="character" w:customStyle="1" w:styleId="Char1">
    <w:name w:val="批注框文本 Char"/>
    <w:basedOn w:val="a0"/>
    <w:link w:val="a7"/>
    <w:uiPriority w:val="99"/>
    <w:rsid w:val="001D7C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270</Words>
  <Characters>1544</Characters>
  <Application>Microsoft Office Word</Application>
  <DocSecurity>0</DocSecurity>
  <Lines>12</Lines>
  <Paragraphs>3</Paragraphs>
  <ScaleCrop>false</ScaleCrop>
  <Company>Lenovo</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孙献</cp:lastModifiedBy>
  <cp:revision>4</cp:revision>
  <cp:lastPrinted>2018-08-26T02:52:00Z</cp:lastPrinted>
  <dcterms:created xsi:type="dcterms:W3CDTF">2018-08-26T02:49:00Z</dcterms:created>
  <dcterms:modified xsi:type="dcterms:W3CDTF">2018-08-26T03:41:00Z</dcterms:modified>
</cp:coreProperties>
</file>