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6ED6" w14:textId="77777777" w:rsidR="00627ECD" w:rsidRPr="00A55A8E" w:rsidRDefault="00627ECD" w:rsidP="00627ECD">
      <w:pPr>
        <w:spacing w:line="360" w:lineRule="auto"/>
        <w:jc w:val="center"/>
        <w:rPr>
          <w:b/>
          <w:sz w:val="32"/>
        </w:rPr>
      </w:pPr>
      <w:r w:rsidRPr="00A55A8E">
        <w:rPr>
          <w:rFonts w:hint="eastAsia"/>
          <w:b/>
          <w:sz w:val="32"/>
        </w:rPr>
        <w:t>华孚时尚股份有限公司</w:t>
      </w:r>
    </w:p>
    <w:p w14:paraId="52EFB227" w14:textId="10D8046D" w:rsidR="009A69CE" w:rsidRPr="00A55A8E" w:rsidRDefault="00627ECD" w:rsidP="00627ECD">
      <w:pPr>
        <w:spacing w:line="360" w:lineRule="auto"/>
        <w:jc w:val="center"/>
        <w:rPr>
          <w:b/>
          <w:sz w:val="28"/>
        </w:rPr>
      </w:pPr>
      <w:r w:rsidRPr="00A55A8E">
        <w:rPr>
          <w:rFonts w:hint="eastAsia"/>
          <w:b/>
          <w:sz w:val="32"/>
        </w:rPr>
        <w:t>《公司章程》修订对照表</w:t>
      </w:r>
    </w:p>
    <w:p w14:paraId="29FDA58D" w14:textId="4A2E86AA" w:rsidR="00FF5508" w:rsidRDefault="00FF5508" w:rsidP="003C7F7B">
      <w:pPr>
        <w:spacing w:line="360" w:lineRule="auto"/>
        <w:ind w:firstLineChars="200" w:firstLine="482"/>
        <w:rPr>
          <w:b/>
          <w:sz w:val="24"/>
        </w:rPr>
      </w:pPr>
    </w:p>
    <w:tbl>
      <w:tblPr>
        <w:tblStyle w:val="a3"/>
        <w:tblW w:w="0" w:type="auto"/>
        <w:tblLook w:val="04A0" w:firstRow="1" w:lastRow="0" w:firstColumn="1" w:lastColumn="0" w:noHBand="0" w:noVBand="1"/>
      </w:tblPr>
      <w:tblGrid>
        <w:gridCol w:w="1101"/>
        <w:gridCol w:w="3710"/>
        <w:gridCol w:w="3711"/>
      </w:tblGrid>
      <w:tr w:rsidR="00FF5508" w14:paraId="3174E1E7" w14:textId="77777777" w:rsidTr="009E2FB8">
        <w:tc>
          <w:tcPr>
            <w:tcW w:w="1101" w:type="dxa"/>
          </w:tcPr>
          <w:p w14:paraId="02C4DB6F" w14:textId="77777777" w:rsidR="00FF5508" w:rsidRDefault="00FF5508" w:rsidP="001E346C">
            <w:pPr>
              <w:spacing w:line="360" w:lineRule="auto"/>
              <w:jc w:val="center"/>
              <w:rPr>
                <w:b/>
                <w:sz w:val="24"/>
              </w:rPr>
            </w:pPr>
            <w:r>
              <w:rPr>
                <w:rFonts w:hint="eastAsia"/>
                <w:b/>
                <w:sz w:val="24"/>
              </w:rPr>
              <w:t>条款</w:t>
            </w:r>
          </w:p>
        </w:tc>
        <w:tc>
          <w:tcPr>
            <w:tcW w:w="3710" w:type="dxa"/>
          </w:tcPr>
          <w:p w14:paraId="5522D032" w14:textId="77777777" w:rsidR="00FF5508" w:rsidRDefault="00FF5508" w:rsidP="001E346C">
            <w:pPr>
              <w:spacing w:line="360" w:lineRule="auto"/>
              <w:jc w:val="center"/>
              <w:rPr>
                <w:b/>
                <w:sz w:val="24"/>
              </w:rPr>
            </w:pPr>
            <w:r>
              <w:rPr>
                <w:rFonts w:hint="eastAsia"/>
                <w:b/>
                <w:sz w:val="24"/>
              </w:rPr>
              <w:t>修订前</w:t>
            </w:r>
          </w:p>
        </w:tc>
        <w:tc>
          <w:tcPr>
            <w:tcW w:w="3711" w:type="dxa"/>
          </w:tcPr>
          <w:p w14:paraId="3399E1B6" w14:textId="77777777" w:rsidR="00FF5508" w:rsidRDefault="00FF5508" w:rsidP="001E346C">
            <w:pPr>
              <w:spacing w:line="360" w:lineRule="auto"/>
              <w:jc w:val="center"/>
              <w:rPr>
                <w:b/>
                <w:sz w:val="24"/>
              </w:rPr>
            </w:pPr>
            <w:r>
              <w:rPr>
                <w:rFonts w:hint="eastAsia"/>
                <w:b/>
                <w:sz w:val="24"/>
              </w:rPr>
              <w:t>修订后</w:t>
            </w:r>
          </w:p>
        </w:tc>
      </w:tr>
      <w:tr w:rsidR="009E2FB8" w14:paraId="7044001C" w14:textId="77777777" w:rsidTr="009E2FB8">
        <w:tc>
          <w:tcPr>
            <w:tcW w:w="1101" w:type="dxa"/>
          </w:tcPr>
          <w:p w14:paraId="6C0B2C23" w14:textId="77777777" w:rsidR="009E2FB8" w:rsidRPr="005C124E" w:rsidRDefault="009E2FB8" w:rsidP="001E346C">
            <w:pPr>
              <w:spacing w:line="360" w:lineRule="auto"/>
              <w:jc w:val="center"/>
              <w:rPr>
                <w:rFonts w:ascii="黑体" w:eastAsia="黑体" w:hAnsi="宋体"/>
                <w:color w:val="000000"/>
                <w:sz w:val="24"/>
              </w:rPr>
            </w:pPr>
            <w:r w:rsidRPr="004B4DDC">
              <w:rPr>
                <w:rFonts w:ascii="黑体" w:eastAsia="黑体" w:hAnsi="宋体" w:hint="eastAsia"/>
                <w:color w:val="000000"/>
                <w:sz w:val="24"/>
              </w:rPr>
              <w:t>第三条</w:t>
            </w:r>
          </w:p>
        </w:tc>
        <w:tc>
          <w:tcPr>
            <w:tcW w:w="3710" w:type="dxa"/>
          </w:tcPr>
          <w:p w14:paraId="03A93706"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 xml:space="preserve">公司于2005年3月22日经中国证券监督管理委员会批准，首次向社会公众发行人民币普通股4000万股，于2005年4月27日在深圳证券交易所上市。 </w:t>
            </w:r>
          </w:p>
          <w:p w14:paraId="0DB0A1D9"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14:paraId="4C3DABF1"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经公司2011年8月15日股东大会批准通过，公司2011年半年度利润分配方案，公司以2011年6月30日的总股本27,766.4191万股为基数，每10股资本公积转增10股，转增后，公司股本由27,766.4191万股增加至55,532.8382万股。</w:t>
            </w:r>
          </w:p>
          <w:p w14:paraId="74FA1989"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w:t>
            </w:r>
            <w:r w:rsidRPr="001E346C">
              <w:rPr>
                <w:rFonts w:asciiTheme="minorEastAsia" w:eastAsiaTheme="minorEastAsia" w:hAnsiTheme="minorEastAsia" w:hint="eastAsia"/>
                <w:color w:val="000000"/>
                <w:sz w:val="24"/>
              </w:rPr>
              <w:lastRenderedPageBreak/>
              <w:t>55,532.8382万股增加至83,299.2573万股。</w:t>
            </w:r>
          </w:p>
          <w:p w14:paraId="39B28692" w14:textId="77777777" w:rsidR="009E2FB8" w:rsidRPr="001E346C" w:rsidRDefault="009E2FB8" w:rsidP="001E346C">
            <w:pPr>
              <w:spacing w:line="276" w:lineRule="auto"/>
              <w:ind w:firstLineChars="200" w:firstLine="480"/>
              <w:rPr>
                <w:rFonts w:asciiTheme="minorEastAsia" w:eastAsiaTheme="minorEastAsia" w:hAnsiTheme="minorEastAsia"/>
                <w:sz w:val="24"/>
              </w:rPr>
            </w:pPr>
            <w:r w:rsidRPr="001E346C">
              <w:rPr>
                <w:rFonts w:asciiTheme="minorEastAsia" w:eastAsiaTheme="minorEastAsia" w:hAnsiTheme="minorEastAsia" w:hint="eastAsia"/>
                <w:sz w:val="24"/>
              </w:rPr>
              <w:t>公司于2016年12月28日经中国证券监督管理委员会批准，向符合条件的特定投资者发行人民币普通股（A股）</w:t>
            </w:r>
            <w:r w:rsidRPr="001E346C">
              <w:rPr>
                <w:rFonts w:asciiTheme="minorEastAsia" w:eastAsiaTheme="minorEastAsia" w:hAnsiTheme="minorEastAsia"/>
                <w:sz w:val="24"/>
              </w:rPr>
              <w:t>174,326,464</w:t>
            </w:r>
            <w:r w:rsidRPr="001E346C">
              <w:rPr>
                <w:rFonts w:asciiTheme="minorEastAsia" w:eastAsiaTheme="minorEastAsia" w:hAnsiTheme="minorEastAsia" w:hint="eastAsia"/>
                <w:sz w:val="24"/>
              </w:rPr>
              <w:t>股，新股于2017年3月22日在深圳证券交易所上市。公司股本由83,299.2573万股变更为</w:t>
            </w:r>
            <w:r w:rsidRPr="001E346C">
              <w:rPr>
                <w:rFonts w:asciiTheme="minorEastAsia" w:eastAsiaTheme="minorEastAsia" w:hAnsiTheme="minorEastAsia"/>
                <w:sz w:val="24"/>
              </w:rPr>
              <w:t>100</w:t>
            </w:r>
            <w:r w:rsidRPr="001E346C">
              <w:rPr>
                <w:rFonts w:asciiTheme="minorEastAsia" w:eastAsiaTheme="minorEastAsia" w:hAnsiTheme="minorEastAsia" w:hint="eastAsia"/>
                <w:sz w:val="24"/>
              </w:rPr>
              <w:t>,</w:t>
            </w:r>
            <w:r w:rsidRPr="001E346C">
              <w:rPr>
                <w:rFonts w:asciiTheme="minorEastAsia" w:eastAsiaTheme="minorEastAsia" w:hAnsiTheme="minorEastAsia"/>
                <w:sz w:val="24"/>
              </w:rPr>
              <w:t>731</w:t>
            </w:r>
            <w:r w:rsidRPr="001E346C">
              <w:rPr>
                <w:rFonts w:asciiTheme="minorEastAsia" w:eastAsiaTheme="minorEastAsia" w:hAnsiTheme="minorEastAsia" w:hint="eastAsia"/>
                <w:sz w:val="24"/>
              </w:rPr>
              <w:t>.</w:t>
            </w:r>
            <w:r w:rsidRPr="001E346C">
              <w:rPr>
                <w:rFonts w:asciiTheme="minorEastAsia" w:eastAsiaTheme="minorEastAsia" w:hAnsiTheme="minorEastAsia"/>
                <w:sz w:val="24"/>
              </w:rPr>
              <w:t>9037</w:t>
            </w:r>
            <w:r w:rsidRPr="001E346C">
              <w:rPr>
                <w:rFonts w:asciiTheme="minorEastAsia" w:eastAsiaTheme="minorEastAsia" w:hAnsiTheme="minorEastAsia" w:hint="eastAsia"/>
                <w:sz w:val="24"/>
              </w:rPr>
              <w:t>万股。</w:t>
            </w:r>
          </w:p>
          <w:p w14:paraId="10E154CD" w14:textId="77777777" w:rsidR="009E2FB8" w:rsidRPr="001E346C" w:rsidRDefault="009E2FB8" w:rsidP="001E346C">
            <w:pPr>
              <w:spacing w:line="276" w:lineRule="auto"/>
              <w:rPr>
                <w:rFonts w:asciiTheme="minorEastAsia" w:eastAsiaTheme="minorEastAsia" w:hAnsiTheme="minorEastAsia"/>
                <w:color w:val="000000"/>
                <w:sz w:val="24"/>
              </w:rPr>
            </w:pPr>
          </w:p>
        </w:tc>
        <w:tc>
          <w:tcPr>
            <w:tcW w:w="3711" w:type="dxa"/>
          </w:tcPr>
          <w:p w14:paraId="2F7EF412"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lastRenderedPageBreak/>
              <w:t xml:space="preserve">公司于2005年3月22日经中国证券监督管理委员会批准，首次向社会公众发行人民币普通股4000万股，于2005年4月27日在深圳证券交易所上市。 </w:t>
            </w:r>
          </w:p>
          <w:p w14:paraId="346627D6"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14:paraId="4E1319A7"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经公司2011年8月15日股东大会批准通过，公司2011年半年度利润分配方案，公司以2011年6月30日的总股本27,766.4191万股为基数，每10股资本公积转增10股，转增后，公司股本由27,766.4191万股增加至55,532.8382万股。</w:t>
            </w:r>
          </w:p>
          <w:p w14:paraId="4DCBFE7F" w14:textId="77777777" w:rsidR="009E2FB8" w:rsidRPr="001E346C" w:rsidRDefault="009E2FB8" w:rsidP="001E346C">
            <w:pPr>
              <w:spacing w:line="276" w:lineRule="auto"/>
              <w:ind w:firstLine="480"/>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w:t>
            </w:r>
            <w:r w:rsidRPr="001E346C">
              <w:rPr>
                <w:rFonts w:asciiTheme="minorEastAsia" w:eastAsiaTheme="minorEastAsia" w:hAnsiTheme="minorEastAsia" w:hint="eastAsia"/>
                <w:color w:val="000000"/>
                <w:sz w:val="24"/>
              </w:rPr>
              <w:lastRenderedPageBreak/>
              <w:t>55,532.8382万股增加至83,299.2573万股。</w:t>
            </w:r>
          </w:p>
          <w:p w14:paraId="25EF3E62" w14:textId="77777777" w:rsidR="009E2FB8" w:rsidRPr="001E346C" w:rsidRDefault="009E2FB8" w:rsidP="001E346C">
            <w:pPr>
              <w:spacing w:line="276" w:lineRule="auto"/>
              <w:ind w:firstLineChars="200" w:firstLine="480"/>
              <w:rPr>
                <w:rFonts w:asciiTheme="minorEastAsia" w:eastAsiaTheme="minorEastAsia" w:hAnsiTheme="minorEastAsia"/>
                <w:sz w:val="24"/>
              </w:rPr>
            </w:pPr>
            <w:r w:rsidRPr="001E346C">
              <w:rPr>
                <w:rFonts w:asciiTheme="minorEastAsia" w:eastAsiaTheme="minorEastAsia" w:hAnsiTheme="minorEastAsia" w:hint="eastAsia"/>
                <w:sz w:val="24"/>
              </w:rPr>
              <w:t>公司于2016年12月28日经中国证券监督管理委员会批准，向符合条件的特定投资者发行人民币普通股（A股）</w:t>
            </w:r>
            <w:r w:rsidRPr="001E346C">
              <w:rPr>
                <w:rFonts w:asciiTheme="minorEastAsia" w:eastAsiaTheme="minorEastAsia" w:hAnsiTheme="minorEastAsia"/>
                <w:sz w:val="24"/>
              </w:rPr>
              <w:t>174,326,464</w:t>
            </w:r>
            <w:r w:rsidRPr="001E346C">
              <w:rPr>
                <w:rFonts w:asciiTheme="minorEastAsia" w:eastAsiaTheme="minorEastAsia" w:hAnsiTheme="minorEastAsia" w:hint="eastAsia"/>
                <w:sz w:val="24"/>
              </w:rPr>
              <w:t>股，新股于2017年3月22日在深圳证券交易所上市。公司股本由83,299.2573万股变更为</w:t>
            </w:r>
            <w:r w:rsidRPr="001E346C">
              <w:rPr>
                <w:rFonts w:asciiTheme="minorEastAsia" w:eastAsiaTheme="minorEastAsia" w:hAnsiTheme="minorEastAsia"/>
                <w:sz w:val="24"/>
              </w:rPr>
              <w:t>100</w:t>
            </w:r>
            <w:r w:rsidRPr="001E346C">
              <w:rPr>
                <w:rFonts w:asciiTheme="minorEastAsia" w:eastAsiaTheme="minorEastAsia" w:hAnsiTheme="minorEastAsia" w:hint="eastAsia"/>
                <w:sz w:val="24"/>
              </w:rPr>
              <w:t>,</w:t>
            </w:r>
            <w:r w:rsidRPr="001E346C">
              <w:rPr>
                <w:rFonts w:asciiTheme="minorEastAsia" w:eastAsiaTheme="minorEastAsia" w:hAnsiTheme="minorEastAsia"/>
                <w:sz w:val="24"/>
              </w:rPr>
              <w:t>731</w:t>
            </w:r>
            <w:r w:rsidRPr="001E346C">
              <w:rPr>
                <w:rFonts w:asciiTheme="minorEastAsia" w:eastAsiaTheme="minorEastAsia" w:hAnsiTheme="minorEastAsia" w:hint="eastAsia"/>
                <w:sz w:val="24"/>
              </w:rPr>
              <w:t>.</w:t>
            </w:r>
            <w:r w:rsidRPr="001E346C">
              <w:rPr>
                <w:rFonts w:asciiTheme="minorEastAsia" w:eastAsiaTheme="minorEastAsia" w:hAnsiTheme="minorEastAsia"/>
                <w:sz w:val="24"/>
              </w:rPr>
              <w:t>9037</w:t>
            </w:r>
            <w:r w:rsidRPr="001E346C">
              <w:rPr>
                <w:rFonts w:asciiTheme="minorEastAsia" w:eastAsiaTheme="minorEastAsia" w:hAnsiTheme="minorEastAsia" w:hint="eastAsia"/>
                <w:sz w:val="24"/>
              </w:rPr>
              <w:t>万股。</w:t>
            </w:r>
          </w:p>
          <w:p w14:paraId="30E22F79" w14:textId="326B2762" w:rsidR="009E2FB8" w:rsidRPr="00A65967" w:rsidRDefault="009E2FB8" w:rsidP="00A65967">
            <w:pPr>
              <w:spacing w:line="276" w:lineRule="auto"/>
              <w:ind w:firstLineChars="200" w:firstLine="482"/>
              <w:rPr>
                <w:rFonts w:asciiTheme="minorEastAsia" w:eastAsiaTheme="minorEastAsia" w:hAnsiTheme="minorEastAsia"/>
                <w:b/>
                <w:sz w:val="24"/>
              </w:rPr>
            </w:pPr>
            <w:r w:rsidRPr="001E346C">
              <w:rPr>
                <w:rFonts w:asciiTheme="minorEastAsia" w:eastAsiaTheme="minorEastAsia" w:hAnsiTheme="minorEastAsia" w:hint="eastAsia"/>
                <w:b/>
                <w:sz w:val="24"/>
              </w:rPr>
              <w:t>公司</w:t>
            </w:r>
            <w:r w:rsidR="001373E8">
              <w:rPr>
                <w:rFonts w:asciiTheme="minorEastAsia" w:eastAsiaTheme="minorEastAsia" w:hAnsiTheme="minorEastAsia" w:hint="eastAsia"/>
                <w:b/>
                <w:sz w:val="24"/>
              </w:rPr>
              <w:t>于</w:t>
            </w:r>
            <w:r w:rsidR="009C68A3" w:rsidRPr="001E346C">
              <w:rPr>
                <w:rFonts w:asciiTheme="minorEastAsia" w:eastAsiaTheme="minorEastAsia" w:hAnsiTheme="minorEastAsia" w:hint="eastAsia"/>
                <w:b/>
                <w:sz w:val="24"/>
              </w:rPr>
              <w:t>2017年9月</w:t>
            </w:r>
            <w:r w:rsidR="008722B4">
              <w:rPr>
                <w:rFonts w:asciiTheme="minorEastAsia" w:eastAsiaTheme="minorEastAsia" w:hAnsiTheme="minorEastAsia" w:hint="eastAsia"/>
                <w:b/>
                <w:sz w:val="24"/>
              </w:rPr>
              <w:t>1</w:t>
            </w:r>
            <w:r w:rsidR="001373E8">
              <w:rPr>
                <w:rFonts w:asciiTheme="minorEastAsia" w:eastAsiaTheme="minorEastAsia" w:hAnsiTheme="minorEastAsia" w:hint="eastAsia"/>
                <w:b/>
                <w:sz w:val="24"/>
              </w:rPr>
              <w:t>日完成</w:t>
            </w:r>
            <w:r w:rsidR="00FB676C">
              <w:rPr>
                <w:rFonts w:asciiTheme="minorEastAsia" w:eastAsiaTheme="minorEastAsia" w:hAnsiTheme="minorEastAsia" w:hint="eastAsia"/>
                <w:b/>
                <w:sz w:val="24"/>
              </w:rPr>
              <w:t>第一次股权激励计划</w:t>
            </w:r>
            <w:r w:rsidR="009C68A3" w:rsidRPr="001E346C">
              <w:rPr>
                <w:rFonts w:asciiTheme="minorEastAsia" w:eastAsiaTheme="minorEastAsia" w:hAnsiTheme="minorEastAsia" w:hint="eastAsia"/>
                <w:b/>
                <w:sz w:val="24"/>
              </w:rPr>
              <w:t>第三期股票期权</w:t>
            </w:r>
            <w:r w:rsidR="001E346C" w:rsidRPr="001E346C">
              <w:rPr>
                <w:rFonts w:asciiTheme="minorEastAsia" w:eastAsiaTheme="minorEastAsia" w:hAnsiTheme="minorEastAsia" w:hint="eastAsia"/>
                <w:b/>
                <w:sz w:val="24"/>
              </w:rPr>
              <w:t>行权，公司注册资本</w:t>
            </w:r>
            <w:r w:rsidR="009C68A3" w:rsidRPr="001E346C">
              <w:rPr>
                <w:rFonts w:asciiTheme="minorEastAsia" w:eastAsiaTheme="minorEastAsia" w:hAnsiTheme="minorEastAsia" w:hint="eastAsia"/>
                <w:b/>
                <w:sz w:val="24"/>
              </w:rPr>
              <w:t>增加5,598,000股</w:t>
            </w:r>
            <w:r w:rsidR="001E346C" w:rsidRPr="001E346C">
              <w:rPr>
                <w:rFonts w:asciiTheme="minorEastAsia" w:eastAsiaTheme="minorEastAsia" w:hAnsiTheme="minorEastAsia" w:hint="eastAsia"/>
                <w:b/>
                <w:sz w:val="24"/>
              </w:rPr>
              <w:t>，股本由</w:t>
            </w:r>
            <w:r w:rsidR="001E346C" w:rsidRPr="001E346C">
              <w:rPr>
                <w:rFonts w:asciiTheme="minorEastAsia" w:eastAsiaTheme="minorEastAsia" w:hAnsiTheme="minorEastAsia"/>
                <w:b/>
                <w:color w:val="000000"/>
                <w:sz w:val="24"/>
              </w:rPr>
              <w:t>100</w:t>
            </w:r>
            <w:r w:rsidR="001E346C" w:rsidRPr="001E346C">
              <w:rPr>
                <w:rFonts w:asciiTheme="minorEastAsia" w:eastAsiaTheme="minorEastAsia" w:hAnsiTheme="minorEastAsia" w:hint="eastAsia"/>
                <w:b/>
                <w:color w:val="000000"/>
                <w:sz w:val="24"/>
              </w:rPr>
              <w:t>,</w:t>
            </w:r>
            <w:r w:rsidR="001E346C" w:rsidRPr="001E346C">
              <w:rPr>
                <w:rFonts w:asciiTheme="minorEastAsia" w:eastAsiaTheme="minorEastAsia" w:hAnsiTheme="minorEastAsia"/>
                <w:b/>
                <w:color w:val="000000"/>
                <w:sz w:val="24"/>
              </w:rPr>
              <w:t>731</w:t>
            </w:r>
            <w:r w:rsidR="001E346C" w:rsidRPr="001E346C">
              <w:rPr>
                <w:rFonts w:asciiTheme="minorEastAsia" w:eastAsiaTheme="minorEastAsia" w:hAnsiTheme="minorEastAsia" w:hint="eastAsia"/>
                <w:b/>
                <w:color w:val="000000"/>
                <w:sz w:val="24"/>
              </w:rPr>
              <w:t>.</w:t>
            </w:r>
            <w:r w:rsidR="001E346C" w:rsidRPr="001E346C">
              <w:rPr>
                <w:rFonts w:asciiTheme="minorEastAsia" w:eastAsiaTheme="minorEastAsia" w:hAnsiTheme="minorEastAsia"/>
                <w:b/>
                <w:color w:val="000000"/>
                <w:sz w:val="24"/>
              </w:rPr>
              <w:t>9037</w:t>
            </w:r>
            <w:r w:rsidR="001E346C" w:rsidRPr="001E346C">
              <w:rPr>
                <w:rFonts w:asciiTheme="minorEastAsia" w:eastAsiaTheme="minorEastAsia" w:hAnsiTheme="minorEastAsia" w:hint="eastAsia"/>
                <w:b/>
                <w:color w:val="000000"/>
                <w:sz w:val="24"/>
              </w:rPr>
              <w:t>万股变更为101,291.7037万股。</w:t>
            </w:r>
          </w:p>
        </w:tc>
      </w:tr>
      <w:tr w:rsidR="00FF5508" w14:paraId="52C34693" w14:textId="77777777" w:rsidTr="001E346C">
        <w:trPr>
          <w:trHeight w:val="676"/>
        </w:trPr>
        <w:tc>
          <w:tcPr>
            <w:tcW w:w="1101" w:type="dxa"/>
          </w:tcPr>
          <w:p w14:paraId="7BC51320" w14:textId="77777777" w:rsidR="00FF5508" w:rsidRDefault="00FF5508" w:rsidP="001E346C">
            <w:pPr>
              <w:spacing w:line="360" w:lineRule="auto"/>
              <w:jc w:val="center"/>
              <w:rPr>
                <w:b/>
                <w:sz w:val="24"/>
              </w:rPr>
            </w:pPr>
            <w:r w:rsidRPr="005C124E">
              <w:rPr>
                <w:rFonts w:ascii="黑体" w:eastAsia="黑体" w:hAnsi="宋体" w:hint="eastAsia"/>
                <w:color w:val="000000"/>
                <w:sz w:val="24"/>
              </w:rPr>
              <w:lastRenderedPageBreak/>
              <w:t>第六条</w:t>
            </w:r>
          </w:p>
        </w:tc>
        <w:tc>
          <w:tcPr>
            <w:tcW w:w="3710" w:type="dxa"/>
          </w:tcPr>
          <w:p w14:paraId="527BB4A0" w14:textId="77777777" w:rsidR="00FF5508" w:rsidRPr="00F045EC" w:rsidRDefault="00FF5508" w:rsidP="001E346C">
            <w:pPr>
              <w:spacing w:line="276" w:lineRule="auto"/>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 xml:space="preserve">  </w:t>
            </w:r>
            <w:r w:rsidRPr="00F045EC">
              <w:rPr>
                <w:rFonts w:asciiTheme="minorEastAsia" w:eastAsiaTheme="minorEastAsia" w:hAnsiTheme="minorEastAsia" w:hint="eastAsia"/>
                <w:color w:val="000000"/>
                <w:sz w:val="24"/>
              </w:rPr>
              <w:t xml:space="preserve"> 公司注册资本为人民币</w:t>
            </w:r>
            <w:r w:rsidRPr="00F045EC">
              <w:rPr>
                <w:rFonts w:asciiTheme="minorEastAsia" w:eastAsiaTheme="minorEastAsia" w:hAnsiTheme="minorEastAsia"/>
                <w:color w:val="000000"/>
                <w:sz w:val="24"/>
              </w:rPr>
              <w:t>100,731.9037</w:t>
            </w:r>
            <w:r w:rsidRPr="00F045EC">
              <w:rPr>
                <w:rFonts w:asciiTheme="minorEastAsia" w:eastAsiaTheme="minorEastAsia" w:hAnsiTheme="minorEastAsia" w:hint="eastAsia"/>
                <w:color w:val="000000"/>
                <w:sz w:val="24"/>
              </w:rPr>
              <w:t>万</w:t>
            </w:r>
            <w:r w:rsidR="001E346C" w:rsidRPr="00F045EC">
              <w:rPr>
                <w:rFonts w:asciiTheme="minorEastAsia" w:eastAsiaTheme="minorEastAsia" w:hAnsiTheme="minorEastAsia" w:hint="eastAsia"/>
                <w:color w:val="000000"/>
                <w:sz w:val="24"/>
              </w:rPr>
              <w:t>元。</w:t>
            </w:r>
          </w:p>
        </w:tc>
        <w:tc>
          <w:tcPr>
            <w:tcW w:w="3711" w:type="dxa"/>
          </w:tcPr>
          <w:p w14:paraId="6ECD3DA8" w14:textId="77777777" w:rsidR="00FF5508" w:rsidRPr="001E346C" w:rsidRDefault="00FF5508" w:rsidP="001E346C">
            <w:pPr>
              <w:spacing w:line="276" w:lineRule="auto"/>
              <w:rPr>
                <w:rFonts w:asciiTheme="minorEastAsia" w:eastAsiaTheme="minorEastAsia" w:hAnsiTheme="minorEastAsia"/>
                <w:color w:val="000000"/>
                <w:sz w:val="24"/>
              </w:rPr>
            </w:pPr>
            <w:r w:rsidRPr="001E346C">
              <w:rPr>
                <w:rFonts w:asciiTheme="minorEastAsia" w:eastAsiaTheme="minorEastAsia" w:hAnsiTheme="minorEastAsia" w:hint="eastAsia"/>
                <w:color w:val="000000"/>
                <w:sz w:val="24"/>
              </w:rPr>
              <w:t xml:space="preserve">   公司注册资本为人民币</w:t>
            </w:r>
            <w:r w:rsidRPr="001E346C">
              <w:rPr>
                <w:rFonts w:asciiTheme="minorEastAsia" w:eastAsiaTheme="minorEastAsia" w:hAnsiTheme="minorEastAsia" w:hint="eastAsia"/>
                <w:b/>
                <w:color w:val="000000"/>
                <w:sz w:val="24"/>
              </w:rPr>
              <w:t>101,291.7037</w:t>
            </w:r>
            <w:r w:rsidRPr="001E346C">
              <w:rPr>
                <w:rFonts w:asciiTheme="minorEastAsia" w:eastAsiaTheme="minorEastAsia" w:hAnsiTheme="minorEastAsia" w:hint="eastAsia"/>
                <w:color w:val="000000"/>
                <w:sz w:val="24"/>
              </w:rPr>
              <w:t>万元。</w:t>
            </w:r>
          </w:p>
        </w:tc>
      </w:tr>
      <w:tr w:rsidR="000D7974" w14:paraId="1131D964" w14:textId="77777777" w:rsidTr="001E346C">
        <w:trPr>
          <w:trHeight w:val="676"/>
        </w:trPr>
        <w:tc>
          <w:tcPr>
            <w:tcW w:w="1101" w:type="dxa"/>
          </w:tcPr>
          <w:p w14:paraId="6807DA66" w14:textId="406D943D" w:rsidR="000D7974" w:rsidRPr="000D7974" w:rsidRDefault="000D7974" w:rsidP="001E346C">
            <w:pPr>
              <w:spacing w:line="360" w:lineRule="auto"/>
              <w:jc w:val="center"/>
              <w:rPr>
                <w:rFonts w:ascii="黑体" w:eastAsia="黑体" w:hAnsi="宋体"/>
                <w:color w:val="000000"/>
                <w:sz w:val="24"/>
              </w:rPr>
            </w:pPr>
            <w:r>
              <w:rPr>
                <w:rFonts w:ascii="黑体" w:eastAsia="黑体" w:hAnsi="宋体" w:hint="eastAsia"/>
                <w:color w:val="000000"/>
                <w:sz w:val="24"/>
              </w:rPr>
              <w:t>第十二条</w:t>
            </w:r>
          </w:p>
        </w:tc>
        <w:tc>
          <w:tcPr>
            <w:tcW w:w="3710" w:type="dxa"/>
          </w:tcPr>
          <w:p w14:paraId="105269A7" w14:textId="7059EAE3" w:rsidR="000D7974" w:rsidRPr="001E346C" w:rsidRDefault="000D7974" w:rsidP="001E346C">
            <w:pPr>
              <w:spacing w:line="276" w:lineRule="auto"/>
              <w:rPr>
                <w:rFonts w:asciiTheme="minorEastAsia" w:eastAsiaTheme="minorEastAsia" w:hAnsiTheme="minorEastAsia"/>
                <w:color w:val="000000"/>
                <w:sz w:val="24"/>
              </w:rPr>
            </w:pPr>
            <w:r w:rsidRPr="00365B7F">
              <w:rPr>
                <w:rFonts w:ascii="宋体" w:hAnsi="宋体" w:hint="eastAsia"/>
                <w:color w:val="000000"/>
                <w:sz w:val="24"/>
              </w:rPr>
              <w:t>本章程所称其他高级管理人员是指公司的副总裁、总监、董事会秘书和财务负责人。</w:t>
            </w:r>
          </w:p>
        </w:tc>
        <w:tc>
          <w:tcPr>
            <w:tcW w:w="3711" w:type="dxa"/>
          </w:tcPr>
          <w:p w14:paraId="44ABE30A" w14:textId="44E0BF87" w:rsidR="000D7974" w:rsidRPr="000D7974" w:rsidRDefault="000D7974" w:rsidP="000E1AAA">
            <w:pPr>
              <w:spacing w:line="276" w:lineRule="auto"/>
              <w:rPr>
                <w:rFonts w:asciiTheme="minorEastAsia" w:eastAsiaTheme="minorEastAsia" w:hAnsiTheme="minorEastAsia"/>
                <w:b/>
                <w:color w:val="000000"/>
                <w:sz w:val="24"/>
              </w:rPr>
            </w:pPr>
            <w:r w:rsidRPr="000D7974">
              <w:rPr>
                <w:rFonts w:ascii="宋体" w:hAnsi="宋体" w:hint="eastAsia"/>
                <w:b/>
                <w:color w:val="000000"/>
                <w:sz w:val="24"/>
              </w:rPr>
              <w:t>本章程所称其他高级管理人员是指公司的副总裁、</w:t>
            </w:r>
            <w:r w:rsidR="000E1AAA" w:rsidRPr="000D7974">
              <w:rPr>
                <w:rFonts w:ascii="宋体" w:hAnsi="宋体" w:hint="eastAsia"/>
                <w:b/>
                <w:color w:val="000000"/>
                <w:sz w:val="24"/>
              </w:rPr>
              <w:t>总裁助理</w:t>
            </w:r>
            <w:r w:rsidR="000E1AAA">
              <w:rPr>
                <w:rFonts w:ascii="宋体" w:hAnsi="宋体" w:hint="eastAsia"/>
                <w:b/>
                <w:color w:val="000000"/>
                <w:sz w:val="24"/>
              </w:rPr>
              <w:t>、</w:t>
            </w:r>
            <w:r w:rsidRPr="000D7974">
              <w:rPr>
                <w:rFonts w:ascii="宋体" w:hAnsi="宋体" w:hint="eastAsia"/>
                <w:b/>
                <w:color w:val="000000"/>
                <w:sz w:val="24"/>
              </w:rPr>
              <w:t>董事会秘书、财务负责人和首席技术官。</w:t>
            </w:r>
          </w:p>
        </w:tc>
      </w:tr>
      <w:tr w:rsidR="00FF5508" w14:paraId="6C48A5F8" w14:textId="77777777" w:rsidTr="009E2FB8">
        <w:tc>
          <w:tcPr>
            <w:tcW w:w="1101" w:type="dxa"/>
          </w:tcPr>
          <w:p w14:paraId="287748A6" w14:textId="77777777" w:rsidR="00FF5508" w:rsidRDefault="00FF5508" w:rsidP="001E346C">
            <w:pPr>
              <w:spacing w:line="360" w:lineRule="auto"/>
              <w:jc w:val="center"/>
              <w:rPr>
                <w:b/>
                <w:sz w:val="24"/>
              </w:rPr>
            </w:pPr>
            <w:r w:rsidRPr="005C124E">
              <w:rPr>
                <w:rFonts w:ascii="黑体" w:eastAsia="黑体" w:hAnsi="宋体" w:hint="eastAsia"/>
                <w:sz w:val="24"/>
              </w:rPr>
              <w:t>第十九条</w:t>
            </w:r>
          </w:p>
        </w:tc>
        <w:tc>
          <w:tcPr>
            <w:tcW w:w="3710" w:type="dxa"/>
          </w:tcPr>
          <w:p w14:paraId="032ADA94" w14:textId="77777777" w:rsidR="00FF5508" w:rsidRPr="001E346C" w:rsidRDefault="00FF5508" w:rsidP="001E346C">
            <w:pPr>
              <w:spacing w:before="100" w:beforeAutospacing="1" w:after="100" w:afterAutospacing="1" w:line="276" w:lineRule="auto"/>
              <w:ind w:firstLine="480"/>
              <w:rPr>
                <w:rFonts w:asciiTheme="minorEastAsia" w:eastAsiaTheme="minorEastAsia" w:hAnsiTheme="minorEastAsia"/>
                <w:sz w:val="24"/>
              </w:rPr>
            </w:pPr>
            <w:r w:rsidRPr="00F045EC">
              <w:rPr>
                <w:rFonts w:asciiTheme="minorEastAsia" w:eastAsiaTheme="minorEastAsia" w:hAnsiTheme="minorEastAsia" w:hint="eastAsia"/>
                <w:sz w:val="24"/>
              </w:rPr>
              <w:t>公司股份总数为</w:t>
            </w:r>
            <w:r w:rsidRPr="00F045EC">
              <w:rPr>
                <w:rFonts w:asciiTheme="minorEastAsia" w:eastAsiaTheme="minorEastAsia" w:hAnsiTheme="minorEastAsia"/>
                <w:sz w:val="24"/>
              </w:rPr>
              <w:t>100,731.9037</w:t>
            </w:r>
            <w:r w:rsidRPr="00F045EC">
              <w:rPr>
                <w:rFonts w:asciiTheme="minorEastAsia" w:eastAsiaTheme="minorEastAsia" w:hAnsiTheme="minorEastAsia" w:hint="eastAsia"/>
                <w:sz w:val="24"/>
              </w:rPr>
              <w:t>股,公司的股本结构为：普通股</w:t>
            </w:r>
            <w:r w:rsidRPr="00F045EC">
              <w:rPr>
                <w:rFonts w:asciiTheme="minorEastAsia" w:eastAsiaTheme="minorEastAsia" w:hAnsiTheme="minorEastAsia"/>
                <w:sz w:val="24"/>
              </w:rPr>
              <w:t>100,731.9037</w:t>
            </w:r>
            <w:r w:rsidRPr="00F045EC">
              <w:rPr>
                <w:rFonts w:asciiTheme="minorEastAsia" w:eastAsiaTheme="minorEastAsia" w:hAnsiTheme="minorEastAsia" w:hint="eastAsia"/>
                <w:sz w:val="24"/>
              </w:rPr>
              <w:t>股，</w:t>
            </w:r>
            <w:r w:rsidRPr="001E346C">
              <w:rPr>
                <w:rFonts w:asciiTheme="minorEastAsia" w:eastAsiaTheme="minorEastAsia" w:hAnsiTheme="minorEastAsia" w:hint="eastAsia"/>
                <w:sz w:val="24"/>
              </w:rPr>
              <w:t>无其他种类股。</w:t>
            </w:r>
          </w:p>
        </w:tc>
        <w:tc>
          <w:tcPr>
            <w:tcW w:w="3711" w:type="dxa"/>
          </w:tcPr>
          <w:p w14:paraId="1E10242D" w14:textId="44FE1C36" w:rsidR="00FF5508" w:rsidRPr="001E346C" w:rsidRDefault="00FF5508" w:rsidP="001E346C">
            <w:pPr>
              <w:spacing w:before="100" w:beforeAutospacing="1" w:after="100" w:afterAutospacing="1" w:line="276" w:lineRule="auto"/>
              <w:ind w:firstLine="480"/>
              <w:rPr>
                <w:rFonts w:asciiTheme="minorEastAsia" w:eastAsiaTheme="minorEastAsia" w:hAnsiTheme="minorEastAsia"/>
                <w:sz w:val="24"/>
              </w:rPr>
            </w:pPr>
            <w:r w:rsidRPr="001E346C">
              <w:rPr>
                <w:rFonts w:asciiTheme="minorEastAsia" w:eastAsiaTheme="minorEastAsia" w:hAnsiTheme="minorEastAsia" w:hint="eastAsia"/>
                <w:sz w:val="24"/>
              </w:rPr>
              <w:t>公司股份总数为</w:t>
            </w:r>
            <w:r w:rsidRPr="001E346C">
              <w:rPr>
                <w:rFonts w:asciiTheme="minorEastAsia" w:eastAsiaTheme="minorEastAsia" w:hAnsiTheme="minorEastAsia" w:hint="eastAsia"/>
                <w:b/>
                <w:sz w:val="24"/>
              </w:rPr>
              <w:t>101,291.7037</w:t>
            </w:r>
            <w:r w:rsidR="00D96426">
              <w:rPr>
                <w:rFonts w:asciiTheme="minorEastAsia" w:eastAsiaTheme="minorEastAsia" w:hAnsiTheme="minorEastAsia" w:hint="eastAsia"/>
                <w:b/>
                <w:sz w:val="24"/>
              </w:rPr>
              <w:t>万</w:t>
            </w:r>
            <w:r w:rsidRPr="001E346C">
              <w:rPr>
                <w:rFonts w:asciiTheme="minorEastAsia" w:eastAsiaTheme="minorEastAsia" w:hAnsiTheme="minorEastAsia" w:hint="eastAsia"/>
                <w:sz w:val="24"/>
              </w:rPr>
              <w:t>股,公司的股本结构为：普通股</w:t>
            </w:r>
            <w:r w:rsidRPr="001E346C">
              <w:rPr>
                <w:rFonts w:asciiTheme="minorEastAsia" w:eastAsiaTheme="minorEastAsia" w:hAnsiTheme="minorEastAsia" w:hint="eastAsia"/>
                <w:b/>
                <w:sz w:val="24"/>
              </w:rPr>
              <w:t>101,291.7037</w:t>
            </w:r>
            <w:r w:rsidR="00D96426">
              <w:rPr>
                <w:rFonts w:asciiTheme="minorEastAsia" w:eastAsiaTheme="minorEastAsia" w:hAnsiTheme="minorEastAsia" w:hint="eastAsia"/>
                <w:b/>
                <w:sz w:val="24"/>
              </w:rPr>
              <w:t>万</w:t>
            </w:r>
            <w:r w:rsidRPr="001E346C">
              <w:rPr>
                <w:rFonts w:asciiTheme="minorEastAsia" w:eastAsiaTheme="minorEastAsia" w:hAnsiTheme="minorEastAsia" w:hint="eastAsia"/>
                <w:sz w:val="24"/>
              </w:rPr>
              <w:t>股，无其他种类股。</w:t>
            </w:r>
          </w:p>
        </w:tc>
      </w:tr>
      <w:tr w:rsidR="00165E74" w14:paraId="198A5358" w14:textId="77777777" w:rsidTr="009E2FB8">
        <w:tc>
          <w:tcPr>
            <w:tcW w:w="1101" w:type="dxa"/>
          </w:tcPr>
          <w:p w14:paraId="3A1400D9" w14:textId="77777777" w:rsidR="00165E74" w:rsidRPr="005C124E" w:rsidRDefault="00165E74" w:rsidP="001E346C">
            <w:pPr>
              <w:spacing w:line="360" w:lineRule="auto"/>
              <w:jc w:val="center"/>
              <w:rPr>
                <w:rFonts w:ascii="黑体" w:eastAsia="黑体" w:hAnsi="宋体"/>
                <w:sz w:val="24"/>
              </w:rPr>
            </w:pPr>
            <w:r>
              <w:rPr>
                <w:rFonts w:ascii="黑体" w:eastAsia="黑体" w:hAnsi="宋体" w:hint="eastAsia"/>
                <w:sz w:val="24"/>
              </w:rPr>
              <w:t>第三十九条</w:t>
            </w:r>
          </w:p>
        </w:tc>
        <w:tc>
          <w:tcPr>
            <w:tcW w:w="3710" w:type="dxa"/>
          </w:tcPr>
          <w:p w14:paraId="2C715216" w14:textId="77777777" w:rsidR="00165E74" w:rsidRPr="00F045EC" w:rsidRDefault="00165E74" w:rsidP="00165E74">
            <w:pPr>
              <w:ind w:firstLine="480"/>
              <w:rPr>
                <w:rFonts w:ascii="宋体" w:hAnsi="宋体"/>
                <w:color w:val="000000"/>
                <w:sz w:val="24"/>
              </w:rPr>
            </w:pPr>
            <w:r w:rsidRPr="007C2766">
              <w:rPr>
                <w:rFonts w:ascii="宋体" w:hAnsi="宋体" w:hint="eastAsia"/>
                <w:color w:val="000000"/>
                <w:sz w:val="24"/>
              </w:rPr>
              <w:t>持有公司5%以上有表决权股份的股东,将其持有的股份进行质押的,应当自该事实发生当日,向公司作出书面报告。</w:t>
            </w:r>
            <w:r w:rsidRPr="007C2766">
              <w:rPr>
                <w:rFonts w:ascii="宋体" w:hAnsi="宋体" w:hint="eastAsia"/>
                <w:color w:val="000000"/>
                <w:sz w:val="24"/>
              </w:rPr>
              <w:br/>
            </w:r>
            <w:r>
              <w:rPr>
                <w:rFonts w:ascii="宋体" w:hAnsi="宋体" w:hint="eastAsia"/>
                <w:color w:val="000000"/>
                <w:sz w:val="24"/>
              </w:rPr>
              <w:t xml:space="preserve">    </w:t>
            </w:r>
            <w:r w:rsidRPr="00F045EC">
              <w:rPr>
                <w:rFonts w:ascii="宋体" w:hAnsi="宋体" w:hint="eastAsia"/>
                <w:color w:val="000000"/>
                <w:sz w:val="24"/>
              </w:rPr>
              <w:t>持有公司5%以上有表决权股份的股东,将其持有的股份进行质押的,应当自该事实发生当日,向公司作出书面报告。</w:t>
            </w:r>
          </w:p>
          <w:p w14:paraId="1266D3E3" w14:textId="77777777" w:rsidR="00165E74" w:rsidRPr="00F045EC" w:rsidRDefault="00165E74" w:rsidP="00165E74">
            <w:pPr>
              <w:ind w:firstLine="480"/>
              <w:rPr>
                <w:rFonts w:ascii="宋体" w:hAnsi="宋体"/>
                <w:color w:val="000000"/>
                <w:sz w:val="24"/>
              </w:rPr>
            </w:pPr>
            <w:r w:rsidRPr="00323CCB">
              <w:rPr>
                <w:rFonts w:ascii="宋体" w:hAnsi="宋体" w:hint="eastAsia"/>
                <w:color w:val="000000"/>
                <w:sz w:val="24"/>
              </w:rPr>
              <w:t>任何投资者单独或联合持有或通过协议、其他安排持有本公司股份达到本公司已发行股份5%的，除应按照有关规定向中国证监会、证券交易所提交书面报告、抄报</w:t>
            </w:r>
            <w:hyperlink r:id="rId7" w:tgtFrame="_blank" w:history="1">
              <w:r w:rsidRPr="008A7CE5">
                <w:rPr>
                  <w:rFonts w:ascii="宋体" w:hAnsi="宋体"/>
                  <w:color w:val="000000"/>
                  <w:sz w:val="24"/>
                </w:rPr>
                <w:t>中国证券监督管理委员会</w:t>
              </w:r>
            </w:hyperlink>
            <w:r w:rsidRPr="008A7CE5">
              <w:rPr>
                <w:rFonts w:ascii="宋体" w:hAnsi="宋体" w:hint="eastAsia"/>
                <w:color w:val="000000"/>
                <w:sz w:val="24"/>
              </w:rPr>
              <w:t>安徽</w:t>
            </w:r>
            <w:r w:rsidRPr="008A7CE5">
              <w:rPr>
                <w:rFonts w:ascii="宋体" w:hAnsi="宋体" w:hint="eastAsia"/>
                <w:color w:val="000000"/>
                <w:sz w:val="24"/>
              </w:rPr>
              <w:lastRenderedPageBreak/>
              <w:t>监管局外</w:t>
            </w:r>
            <w:r w:rsidRPr="00323CCB">
              <w:rPr>
                <w:rFonts w:ascii="宋体" w:hAnsi="宋体" w:hint="eastAsia"/>
                <w:color w:val="000000"/>
                <w:sz w:val="24"/>
              </w:rPr>
              <w:t>，还应在3日内向本公司董事会披露其与本公司现有股东是否存在关联关系、一致行动及其他默契安排，以及本次持有及后续持有本公司股份是否与其他主体存在</w:t>
            </w:r>
            <w:r w:rsidRPr="00F04F69">
              <w:rPr>
                <w:rFonts w:ascii="宋体" w:hAnsi="宋体" w:hint="eastAsia"/>
                <w:color w:val="000000"/>
                <w:sz w:val="24"/>
              </w:rPr>
              <w:t>一致行动或其他默契安排</w:t>
            </w:r>
            <w:r w:rsidRPr="00F045EC">
              <w:rPr>
                <w:rFonts w:ascii="宋体" w:hAnsi="宋体" w:hint="eastAsia"/>
                <w:color w:val="000000"/>
                <w:sz w:val="24"/>
              </w:rPr>
              <w:t>等事项；任何投资者单独或联合持有或通过协议、其他安排与他人共同持有本公司股份达到本公司已发行股份</w:t>
            </w:r>
            <w:r w:rsidRPr="00F045EC">
              <w:rPr>
                <w:rFonts w:ascii="宋体" w:hAnsi="宋体"/>
                <w:color w:val="000000"/>
                <w:sz w:val="24"/>
              </w:rPr>
              <w:t>10%的，应在达到10%后3日内向公司披露其持有本公司股份的信息和后续的增持公司股份的计划，并向董事会请求召开临时股东大会，由股东大会审议是否同意其增持公司股份计划。</w:t>
            </w:r>
          </w:p>
          <w:p w14:paraId="0DDB604B" w14:textId="77777777" w:rsidR="00165E74" w:rsidRPr="00F04F69" w:rsidRDefault="00165E74" w:rsidP="00165E74">
            <w:pPr>
              <w:ind w:firstLine="480"/>
              <w:rPr>
                <w:rFonts w:ascii="宋体" w:hAnsi="宋体"/>
                <w:color w:val="000000"/>
                <w:sz w:val="24"/>
              </w:rPr>
            </w:pPr>
            <w:r w:rsidRPr="00F04F69">
              <w:rPr>
                <w:rFonts w:ascii="宋体" w:hAnsi="宋体" w:hint="eastAsia"/>
                <w:color w:val="000000"/>
                <w:sz w:val="24"/>
              </w:rPr>
              <w:t>持有本公司股份的股东前述两款相关信息披露不及时、不完整或不真实，</w:t>
            </w:r>
            <w:r w:rsidRPr="00F045EC">
              <w:rPr>
                <w:rFonts w:ascii="宋体" w:hAnsi="宋体" w:hint="eastAsia"/>
                <w:color w:val="000000"/>
                <w:sz w:val="24"/>
              </w:rPr>
              <w:t>或未经股东大会审议批准而继续增持公司股份的，</w:t>
            </w:r>
            <w:r w:rsidRPr="00F04F69">
              <w:rPr>
                <w:rFonts w:ascii="宋体" w:hAnsi="宋体" w:hint="eastAsia"/>
                <w:color w:val="000000"/>
                <w:sz w:val="24"/>
              </w:rPr>
              <w:t>不具有提名公司董事、监事候选人的权利。</w:t>
            </w:r>
          </w:p>
          <w:p w14:paraId="3409D2E5" w14:textId="77777777" w:rsidR="00165E74" w:rsidRPr="00F045EC" w:rsidRDefault="00165E74" w:rsidP="00165E74">
            <w:pPr>
              <w:ind w:firstLine="480"/>
              <w:rPr>
                <w:rFonts w:ascii="宋体" w:hAnsi="宋体"/>
                <w:color w:val="000000"/>
                <w:sz w:val="24"/>
              </w:rPr>
            </w:pPr>
            <w:r w:rsidRPr="00F045EC">
              <w:rPr>
                <w:rFonts w:ascii="宋体" w:hAnsi="宋体" w:hint="eastAsia"/>
                <w:color w:val="000000"/>
                <w:sz w:val="24"/>
              </w:rPr>
              <w:t>董事会换届改选时，连续</w:t>
            </w:r>
            <w:r w:rsidRPr="00F045EC">
              <w:rPr>
                <w:rFonts w:ascii="宋体" w:hAnsi="宋体"/>
                <w:color w:val="000000"/>
                <w:sz w:val="24"/>
              </w:rPr>
              <w:t>180个交易日以上不满2年单独或合并持有公司10%以上股份的股东提名担任公司董事候选人人数不得超过董事会组成人数的1/5。</w:t>
            </w:r>
          </w:p>
          <w:p w14:paraId="77EC7720" w14:textId="77777777" w:rsidR="00165E74" w:rsidRPr="00F045EC" w:rsidRDefault="00165E74" w:rsidP="00165E74">
            <w:pPr>
              <w:ind w:firstLine="480"/>
              <w:rPr>
                <w:rFonts w:ascii="宋体" w:hAnsi="宋体"/>
                <w:color w:val="000000"/>
                <w:sz w:val="24"/>
              </w:rPr>
            </w:pPr>
            <w:r w:rsidRPr="00F045EC">
              <w:rPr>
                <w:rFonts w:ascii="宋体" w:hAnsi="宋体" w:hint="eastAsia"/>
                <w:color w:val="000000"/>
                <w:sz w:val="24"/>
              </w:rPr>
              <w:t>连续</w:t>
            </w:r>
            <w:r w:rsidRPr="00F045EC">
              <w:rPr>
                <w:rFonts w:ascii="宋体" w:hAnsi="宋体"/>
                <w:color w:val="000000"/>
                <w:sz w:val="24"/>
              </w:rPr>
              <w:t>2年以上不满4年单独或合并持有公司10%以上股份的股东提名担任公司董事候选人人数</w:t>
            </w:r>
            <w:r w:rsidRPr="00F045EC">
              <w:rPr>
                <w:rFonts w:ascii="宋体" w:hAnsi="宋体" w:hint="eastAsia"/>
                <w:color w:val="000000"/>
                <w:sz w:val="24"/>
              </w:rPr>
              <w:t>不得超过董事会组成人数的</w:t>
            </w:r>
            <w:r w:rsidRPr="00F045EC">
              <w:rPr>
                <w:rFonts w:ascii="宋体" w:hAnsi="宋体"/>
                <w:color w:val="000000"/>
                <w:sz w:val="24"/>
              </w:rPr>
              <w:t>1/4。</w:t>
            </w:r>
          </w:p>
          <w:p w14:paraId="45A301F5" w14:textId="77777777" w:rsidR="00165E74" w:rsidRPr="00F045EC" w:rsidRDefault="00165E74" w:rsidP="00165E74">
            <w:pPr>
              <w:ind w:firstLine="480"/>
              <w:rPr>
                <w:rFonts w:ascii="宋体" w:hAnsi="宋体"/>
                <w:color w:val="000000"/>
                <w:sz w:val="24"/>
              </w:rPr>
            </w:pPr>
            <w:r w:rsidRPr="00F045EC">
              <w:rPr>
                <w:rFonts w:ascii="宋体" w:hAnsi="宋体" w:hint="eastAsia"/>
                <w:color w:val="000000"/>
                <w:sz w:val="24"/>
              </w:rPr>
              <w:t>连续</w:t>
            </w:r>
            <w:r w:rsidRPr="00F045EC">
              <w:rPr>
                <w:rFonts w:ascii="宋体" w:hAnsi="宋体"/>
                <w:color w:val="000000"/>
                <w:sz w:val="24"/>
              </w:rPr>
              <w:t>4年以上不满6年单独或合并持有公司10%以上股份的股东提名担任的公司董事候选人人数不得超过董事会组成人数的1/3。</w:t>
            </w:r>
          </w:p>
          <w:p w14:paraId="198EED3F" w14:textId="77777777" w:rsidR="00165E74" w:rsidRPr="00F045EC" w:rsidRDefault="00165E74" w:rsidP="00165E74">
            <w:pPr>
              <w:ind w:firstLine="480"/>
              <w:rPr>
                <w:rFonts w:ascii="宋体" w:hAnsi="宋体"/>
                <w:color w:val="000000"/>
                <w:sz w:val="24"/>
              </w:rPr>
            </w:pPr>
            <w:r w:rsidRPr="00F045EC">
              <w:rPr>
                <w:rFonts w:ascii="宋体" w:hAnsi="宋体" w:hint="eastAsia"/>
                <w:color w:val="000000"/>
                <w:sz w:val="24"/>
              </w:rPr>
              <w:t>连续</w:t>
            </w:r>
            <w:r w:rsidRPr="00F045EC">
              <w:rPr>
                <w:rFonts w:ascii="宋体" w:hAnsi="宋体"/>
                <w:color w:val="000000"/>
                <w:sz w:val="24"/>
              </w:rPr>
              <w:t>6年以上单独或合并持有公司10%以上股份的股东提名担任的公司董事候选人人数不得多于董事会组成人数。</w:t>
            </w:r>
          </w:p>
          <w:p w14:paraId="1B304A2E" w14:textId="77777777" w:rsidR="00165E74" w:rsidRPr="009D3542" w:rsidRDefault="00165E74" w:rsidP="00165E74">
            <w:pPr>
              <w:spacing w:before="100" w:beforeAutospacing="1" w:after="100" w:afterAutospacing="1" w:line="276" w:lineRule="auto"/>
              <w:ind w:firstLine="480"/>
              <w:rPr>
                <w:rFonts w:asciiTheme="minorEastAsia" w:eastAsiaTheme="minorEastAsia" w:hAnsiTheme="minorEastAsia"/>
                <w:i/>
                <w:sz w:val="24"/>
              </w:rPr>
            </w:pPr>
            <w:r w:rsidRPr="00F045EC">
              <w:rPr>
                <w:rFonts w:ascii="宋体" w:hAnsi="宋体" w:hint="eastAsia"/>
                <w:color w:val="000000"/>
                <w:sz w:val="24"/>
              </w:rPr>
              <w:t>董事会每年更换和改选的董事人数不得超过董事会总人数的五分之一；任期届满需换届时，新的董事、监事人数不超过董事会、</w:t>
            </w:r>
            <w:r w:rsidRPr="00F045EC">
              <w:rPr>
                <w:rFonts w:ascii="宋体" w:hAnsi="宋体" w:hint="eastAsia"/>
                <w:color w:val="000000"/>
                <w:sz w:val="24"/>
              </w:rPr>
              <w:lastRenderedPageBreak/>
              <w:t>监事会组成人数的二分之一。</w:t>
            </w:r>
          </w:p>
        </w:tc>
        <w:tc>
          <w:tcPr>
            <w:tcW w:w="3711" w:type="dxa"/>
          </w:tcPr>
          <w:p w14:paraId="28EF58E3" w14:textId="77777777" w:rsidR="00F045EC" w:rsidRDefault="00165E74" w:rsidP="00083392">
            <w:pPr>
              <w:ind w:firstLine="480"/>
              <w:rPr>
                <w:rFonts w:ascii="宋体" w:hAnsi="宋体"/>
                <w:color w:val="000000"/>
                <w:sz w:val="24"/>
              </w:rPr>
            </w:pPr>
            <w:r w:rsidRPr="007C2766">
              <w:rPr>
                <w:rFonts w:ascii="宋体" w:hAnsi="宋体" w:hint="eastAsia"/>
                <w:color w:val="000000"/>
                <w:sz w:val="24"/>
              </w:rPr>
              <w:lastRenderedPageBreak/>
              <w:t>持有公司5%以上有表决权股份的股东,将其持有的股份进行质押的,应当自该事实发生当日,向公司作出书面报告。</w:t>
            </w:r>
          </w:p>
          <w:p w14:paraId="269A7458" w14:textId="72932495" w:rsidR="00083392" w:rsidRPr="00ED6FA1" w:rsidRDefault="00165E74" w:rsidP="00F045EC">
            <w:pPr>
              <w:ind w:firstLineChars="200" w:firstLine="480"/>
              <w:rPr>
                <w:rFonts w:ascii="宋体" w:hAnsi="宋体"/>
                <w:b/>
                <w:color w:val="FF0000"/>
                <w:sz w:val="24"/>
              </w:rPr>
            </w:pPr>
            <w:r w:rsidRPr="00323CCB">
              <w:rPr>
                <w:rFonts w:ascii="宋体" w:hAnsi="宋体" w:hint="eastAsia"/>
                <w:color w:val="000000"/>
                <w:sz w:val="24"/>
              </w:rPr>
              <w:t>任何投资者单独或联合持有或通过协议、其他安排持有本公司股份达到本公司已发行股份5%的，除应按照有关规定向中国证监会、证券交易所提交书面报告、抄报</w:t>
            </w:r>
            <w:hyperlink r:id="rId8" w:tgtFrame="_blank" w:history="1">
              <w:r w:rsidRPr="008A7CE5">
                <w:rPr>
                  <w:rFonts w:ascii="宋体" w:hAnsi="宋体"/>
                  <w:color w:val="000000"/>
                  <w:sz w:val="24"/>
                </w:rPr>
                <w:t>中国证券监督管理委员会</w:t>
              </w:r>
            </w:hyperlink>
            <w:r w:rsidRPr="008A7CE5">
              <w:rPr>
                <w:rFonts w:ascii="宋体" w:hAnsi="宋体" w:hint="eastAsia"/>
                <w:color w:val="000000"/>
                <w:sz w:val="24"/>
              </w:rPr>
              <w:t>安徽监管局外</w:t>
            </w:r>
            <w:r w:rsidRPr="00323CCB">
              <w:rPr>
                <w:rFonts w:ascii="宋体" w:hAnsi="宋体" w:hint="eastAsia"/>
                <w:color w:val="000000"/>
                <w:sz w:val="24"/>
              </w:rPr>
              <w:t>，还应在3日内向本公司董事会披露其与本公司现有股东是否存在关联关系</w:t>
            </w:r>
            <w:r>
              <w:rPr>
                <w:rFonts w:ascii="宋体" w:hAnsi="宋体" w:hint="eastAsia"/>
                <w:color w:val="000000"/>
                <w:sz w:val="24"/>
              </w:rPr>
              <w:t>、</w:t>
            </w:r>
            <w:r w:rsidR="00083392">
              <w:rPr>
                <w:rFonts w:ascii="宋体" w:hAnsi="宋体" w:hint="eastAsia"/>
                <w:color w:val="000000"/>
                <w:sz w:val="24"/>
              </w:rPr>
              <w:t>一致行动及其他默契安排、</w:t>
            </w:r>
            <w:r w:rsidRPr="00323CCB">
              <w:rPr>
                <w:rFonts w:ascii="宋体" w:hAnsi="宋体" w:hint="eastAsia"/>
                <w:color w:val="000000"/>
                <w:sz w:val="24"/>
              </w:rPr>
              <w:t>以及本次持有及后续</w:t>
            </w:r>
            <w:r w:rsidRPr="00323CCB">
              <w:rPr>
                <w:rFonts w:ascii="宋体" w:hAnsi="宋体" w:hint="eastAsia"/>
                <w:color w:val="000000"/>
                <w:sz w:val="24"/>
              </w:rPr>
              <w:lastRenderedPageBreak/>
              <w:t>持有本公司股份是否与其他主体存在一致行动或其他默契安排</w:t>
            </w:r>
            <w:r w:rsidR="00083392" w:rsidRPr="00323CCB">
              <w:rPr>
                <w:rFonts w:ascii="宋体" w:hAnsi="宋体" w:hint="eastAsia"/>
                <w:color w:val="000000"/>
                <w:sz w:val="24"/>
              </w:rPr>
              <w:t>、</w:t>
            </w:r>
            <w:r w:rsidR="00083392" w:rsidRPr="00083392">
              <w:rPr>
                <w:rFonts w:ascii="宋体" w:hAnsi="宋体" w:hint="eastAsia"/>
                <w:b/>
                <w:color w:val="000000"/>
                <w:sz w:val="24"/>
              </w:rPr>
              <w:t>后续增持计划</w:t>
            </w:r>
            <w:r w:rsidRPr="00083392">
              <w:rPr>
                <w:rFonts w:ascii="宋体" w:hAnsi="宋体" w:hint="eastAsia"/>
                <w:b/>
                <w:color w:val="000000"/>
                <w:sz w:val="24"/>
              </w:rPr>
              <w:t>等事项</w:t>
            </w:r>
            <w:r w:rsidR="00083392" w:rsidRPr="00083392">
              <w:rPr>
                <w:rFonts w:ascii="宋体" w:hAnsi="宋体" w:hint="eastAsia"/>
                <w:b/>
                <w:color w:val="000000"/>
                <w:sz w:val="24"/>
              </w:rPr>
              <w:t>，</w:t>
            </w:r>
            <w:r w:rsidR="00535884">
              <w:rPr>
                <w:rFonts w:ascii="宋体" w:hAnsi="宋体" w:hint="eastAsia"/>
                <w:b/>
                <w:color w:val="000000"/>
                <w:sz w:val="24"/>
              </w:rPr>
              <w:t>并予以公告。</w:t>
            </w:r>
            <w:r w:rsidR="00083392" w:rsidRPr="00083392">
              <w:rPr>
                <w:rFonts w:ascii="宋体" w:hAnsi="宋体" w:hint="eastAsia"/>
                <w:b/>
                <w:color w:val="000000"/>
                <w:sz w:val="24"/>
              </w:rPr>
              <w:t>同时持股比例达到5%以后，持股比例每增加或减少5%</w:t>
            </w:r>
            <w:r w:rsidR="00535884">
              <w:rPr>
                <w:rFonts w:ascii="宋体" w:hAnsi="宋体" w:hint="eastAsia"/>
                <w:b/>
                <w:color w:val="000000"/>
                <w:sz w:val="24"/>
              </w:rPr>
              <w:t>时也应当履行上述披露义务。在报告期限内和作出报告、公告后二日内,不得再行买卖本公司的股票。</w:t>
            </w:r>
          </w:p>
          <w:p w14:paraId="0E6E1F33" w14:textId="77777777" w:rsidR="00F04F69" w:rsidRDefault="00F04F69" w:rsidP="00F04F69">
            <w:pPr>
              <w:ind w:firstLine="480"/>
              <w:rPr>
                <w:rFonts w:ascii="宋体" w:hAnsi="宋体"/>
                <w:color w:val="000000"/>
                <w:sz w:val="24"/>
              </w:rPr>
            </w:pPr>
            <w:r w:rsidRPr="00323CCB">
              <w:rPr>
                <w:rFonts w:ascii="宋体" w:hAnsi="宋体" w:hint="eastAsia"/>
                <w:color w:val="000000"/>
                <w:sz w:val="24"/>
              </w:rPr>
              <w:t>持有本公司股份的股东前述两款相关信息披露不及时、不完整或不真实，不具有提名公司董事、监事候选人的权利。</w:t>
            </w:r>
          </w:p>
          <w:p w14:paraId="31AFA917" w14:textId="505DE4A7" w:rsidR="00B17840" w:rsidRDefault="00165E74" w:rsidP="004C5154">
            <w:pPr>
              <w:ind w:firstLine="480"/>
              <w:rPr>
                <w:rFonts w:ascii="宋体" w:hAnsi="宋体"/>
                <w:b/>
                <w:color w:val="000000"/>
                <w:sz w:val="24"/>
              </w:rPr>
            </w:pPr>
            <w:r w:rsidRPr="000529A5">
              <w:rPr>
                <w:rFonts w:ascii="宋体" w:hAnsi="宋体" w:hint="eastAsia"/>
                <w:b/>
                <w:color w:val="000000"/>
                <w:sz w:val="24"/>
              </w:rPr>
              <w:t>董事会换届改选时，</w:t>
            </w:r>
            <w:r w:rsidR="00B17840" w:rsidRPr="000529A5">
              <w:rPr>
                <w:rFonts w:ascii="宋体" w:hAnsi="宋体" w:hint="eastAsia"/>
                <w:b/>
                <w:color w:val="000000"/>
                <w:sz w:val="24"/>
              </w:rPr>
              <w:t>公司董事会、单独或合计持有公司已发行股份的3%以上的股东（不含投票代理权）可以提名董事候选人</w:t>
            </w:r>
            <w:r w:rsidR="00535779">
              <w:rPr>
                <w:rFonts w:ascii="宋体" w:hAnsi="宋体" w:hint="eastAsia"/>
                <w:color w:val="000000"/>
                <w:sz w:val="24"/>
              </w:rPr>
              <w:t>。</w:t>
            </w:r>
            <w:r w:rsidR="004C5154" w:rsidRPr="00535779">
              <w:rPr>
                <w:rFonts w:ascii="宋体" w:hAnsi="宋体" w:hint="eastAsia"/>
                <w:b/>
                <w:color w:val="000000"/>
                <w:sz w:val="24"/>
              </w:rPr>
              <w:t>其中董事会提名候选董事人数应占公司董事会人数的二分之一以上</w:t>
            </w:r>
            <w:r w:rsidR="00535779" w:rsidRPr="00535779">
              <w:rPr>
                <w:rFonts w:ascii="宋体" w:hAnsi="宋体" w:hint="eastAsia"/>
                <w:b/>
                <w:color w:val="000000"/>
                <w:sz w:val="24"/>
              </w:rPr>
              <w:t>；</w:t>
            </w:r>
            <w:r w:rsidR="00F04F69" w:rsidRPr="00ED6FA1">
              <w:rPr>
                <w:rFonts w:ascii="宋体" w:hAnsi="宋体" w:hint="eastAsia"/>
                <w:b/>
                <w:color w:val="000000"/>
                <w:sz w:val="24"/>
              </w:rPr>
              <w:t>提名</w:t>
            </w:r>
            <w:r w:rsidR="000529A5" w:rsidRPr="00ED6FA1">
              <w:rPr>
                <w:rFonts w:ascii="宋体" w:hAnsi="宋体" w:hint="eastAsia"/>
                <w:b/>
                <w:color w:val="000000"/>
                <w:sz w:val="24"/>
              </w:rPr>
              <w:t>独立董事</w:t>
            </w:r>
            <w:r w:rsidR="00F04F69" w:rsidRPr="00ED6FA1">
              <w:rPr>
                <w:rFonts w:ascii="宋体" w:hAnsi="宋体" w:hint="eastAsia"/>
                <w:b/>
                <w:color w:val="000000"/>
                <w:sz w:val="24"/>
              </w:rPr>
              <w:t>候选人数</w:t>
            </w:r>
            <w:r w:rsidR="000529A5" w:rsidRPr="00ED6FA1">
              <w:rPr>
                <w:rFonts w:ascii="宋体" w:hAnsi="宋体" w:hint="eastAsia"/>
                <w:b/>
                <w:color w:val="000000"/>
                <w:sz w:val="24"/>
              </w:rPr>
              <w:t>应</w:t>
            </w:r>
            <w:r w:rsidR="009D4C76" w:rsidRPr="00ED6FA1">
              <w:rPr>
                <w:rFonts w:ascii="宋体" w:hAnsi="宋体" w:hint="eastAsia"/>
                <w:b/>
                <w:color w:val="000000"/>
                <w:sz w:val="24"/>
              </w:rPr>
              <w:t>占</w:t>
            </w:r>
            <w:r w:rsidR="00F04F69" w:rsidRPr="00ED6FA1">
              <w:rPr>
                <w:rFonts w:ascii="宋体" w:hAnsi="宋体" w:hint="eastAsia"/>
                <w:b/>
                <w:color w:val="000000"/>
                <w:sz w:val="24"/>
              </w:rPr>
              <w:t>董事会人数的三分之一以上。</w:t>
            </w:r>
            <w:r w:rsidR="004C5154" w:rsidRPr="00ED6FA1">
              <w:rPr>
                <w:rFonts w:asciiTheme="minorEastAsia" w:eastAsiaTheme="minorEastAsia" w:hAnsiTheme="minorEastAsia" w:hint="eastAsia"/>
                <w:b/>
                <w:color w:val="000000"/>
                <w:sz w:val="24"/>
                <w:szCs w:val="21"/>
              </w:rPr>
              <w:t>并经股东大会选举决定。</w:t>
            </w:r>
          </w:p>
          <w:p w14:paraId="3AF6AEB9" w14:textId="11EF4D36" w:rsidR="004C5154" w:rsidRPr="004C5154" w:rsidRDefault="004C5154" w:rsidP="00B17840">
            <w:pPr>
              <w:ind w:firstLine="480"/>
              <w:rPr>
                <w:rFonts w:ascii="宋体" w:hAnsi="宋体"/>
                <w:b/>
                <w:color w:val="000000"/>
                <w:sz w:val="24"/>
              </w:rPr>
            </w:pPr>
            <w:r w:rsidRPr="004C5154">
              <w:rPr>
                <w:rFonts w:asciiTheme="minorEastAsia" w:eastAsiaTheme="minorEastAsia" w:hAnsiTheme="minorEastAsia" w:hint="eastAsia"/>
                <w:b/>
                <w:color w:val="000000"/>
                <w:sz w:val="24"/>
                <w:szCs w:val="21"/>
              </w:rPr>
              <w:t>上市公司董事会、监事会、单独或者合并持有上市公司已发行股份1％以上的股东可以提出独立董事候选人，并经股东大会选举决定。</w:t>
            </w:r>
          </w:p>
          <w:p w14:paraId="2ECD6AE3" w14:textId="2471C572" w:rsidR="00165E74" w:rsidRPr="001E346C" w:rsidRDefault="000529A5" w:rsidP="00F045EC">
            <w:pPr>
              <w:ind w:firstLine="480"/>
              <w:rPr>
                <w:rFonts w:asciiTheme="minorEastAsia" w:eastAsiaTheme="minorEastAsia" w:hAnsiTheme="minorEastAsia"/>
                <w:sz w:val="24"/>
              </w:rPr>
            </w:pPr>
            <w:r w:rsidRPr="000529A5">
              <w:rPr>
                <w:rFonts w:ascii="宋体" w:hAnsi="宋体" w:hint="eastAsia"/>
                <w:b/>
                <w:color w:val="000000"/>
                <w:sz w:val="24"/>
              </w:rPr>
              <w:t>有关提名董事会</w:t>
            </w:r>
            <w:r>
              <w:rPr>
                <w:rFonts w:ascii="宋体" w:hAnsi="宋体" w:hint="eastAsia"/>
                <w:b/>
                <w:color w:val="000000"/>
                <w:sz w:val="24"/>
              </w:rPr>
              <w:t>候选人的提</w:t>
            </w:r>
            <w:r w:rsidRPr="000529A5">
              <w:rPr>
                <w:rFonts w:ascii="宋体" w:hAnsi="宋体" w:hint="eastAsia"/>
                <w:b/>
                <w:color w:val="000000"/>
                <w:sz w:val="24"/>
              </w:rPr>
              <w:t>案及候选人表明意愿接受提名的书面材料，应当在股东大会召开10</w:t>
            </w:r>
            <w:r w:rsidR="004C5154">
              <w:rPr>
                <w:rFonts w:ascii="宋体" w:hAnsi="宋体" w:hint="eastAsia"/>
                <w:b/>
                <w:color w:val="000000"/>
                <w:sz w:val="24"/>
              </w:rPr>
              <w:t>日前送至公司董事会秘书处，董事会</w:t>
            </w:r>
            <w:r w:rsidRPr="000529A5">
              <w:rPr>
                <w:rFonts w:ascii="宋体" w:hAnsi="宋体" w:hint="eastAsia"/>
                <w:b/>
                <w:color w:val="000000"/>
                <w:sz w:val="24"/>
              </w:rPr>
              <w:t>对候选人任职资格进行审查，对于符合条件的董事候选人提交公司股东大会审议</w:t>
            </w:r>
            <w:r>
              <w:rPr>
                <w:rFonts w:ascii="宋体" w:hAnsi="宋体" w:hint="eastAsia"/>
                <w:b/>
                <w:color w:val="000000"/>
                <w:sz w:val="24"/>
              </w:rPr>
              <w:t>。</w:t>
            </w:r>
          </w:p>
        </w:tc>
      </w:tr>
      <w:tr w:rsidR="000D7974" w14:paraId="3DE349E5" w14:textId="77777777" w:rsidTr="009E2FB8">
        <w:tc>
          <w:tcPr>
            <w:tcW w:w="1101" w:type="dxa"/>
          </w:tcPr>
          <w:p w14:paraId="39466264" w14:textId="717A3E47" w:rsidR="000D7974" w:rsidRDefault="000D7974" w:rsidP="001E346C">
            <w:pPr>
              <w:spacing w:line="360" w:lineRule="auto"/>
              <w:jc w:val="center"/>
              <w:rPr>
                <w:rFonts w:ascii="黑体" w:eastAsia="黑体" w:hAnsi="宋体"/>
                <w:sz w:val="24"/>
              </w:rPr>
            </w:pPr>
            <w:r>
              <w:rPr>
                <w:rFonts w:ascii="黑体" w:eastAsia="黑体" w:hAnsi="宋体" w:hint="eastAsia"/>
                <w:sz w:val="24"/>
              </w:rPr>
              <w:lastRenderedPageBreak/>
              <w:t>第四十四条</w:t>
            </w:r>
          </w:p>
        </w:tc>
        <w:tc>
          <w:tcPr>
            <w:tcW w:w="3710" w:type="dxa"/>
          </w:tcPr>
          <w:p w14:paraId="1EB2919C" w14:textId="5FBD7738"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控股股东、实际控制人应当保证上市公司人员独立，不得通过以下方式影响上市公司人员独立：</w:t>
            </w:r>
          </w:p>
          <w:p w14:paraId="72077C1C" w14:textId="02937BBC" w:rsidR="000D7974" w:rsidRDefault="000D7974" w:rsidP="000D7974">
            <w:pPr>
              <w:ind w:firstLineChars="200" w:firstLine="480"/>
              <w:rPr>
                <w:rFonts w:ascii="宋体" w:hAnsi="宋体"/>
                <w:color w:val="000000"/>
                <w:sz w:val="24"/>
              </w:rPr>
            </w:pPr>
            <w:r w:rsidRPr="00365B7F">
              <w:rPr>
                <w:rFonts w:ascii="宋体" w:hAnsi="宋体" w:hint="eastAsia"/>
                <w:color w:val="000000"/>
                <w:sz w:val="24"/>
              </w:rPr>
              <w:t xml:space="preserve">（一）通过行使投票权以外的方式影响上市公司人事任免； </w:t>
            </w:r>
          </w:p>
          <w:p w14:paraId="0C1989C1" w14:textId="6EFE8D59"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 xml:space="preserve">（二）通过行使投票权以外的方式限制上市公司董事、监事、高级管理人员以及其他在上市公司任职的人员履行职责； </w:t>
            </w:r>
          </w:p>
          <w:p w14:paraId="39301977" w14:textId="4CF0400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（三）任命上市公司总裁、副总裁、总监、财务负责人或董事会秘书在本公司或其控制的企业担任除董事、监事以外的职务；</w:t>
            </w:r>
          </w:p>
          <w:p w14:paraId="1433CF08" w14:textId="37D518F8"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（四）向上市公司总裁、副总裁、总监、财务负责人或董事会秘书等高级管理人员支付薪金或其他报酬；</w:t>
            </w:r>
          </w:p>
          <w:p w14:paraId="0EE05E5A" w14:textId="052BC66D"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（五）无偿要求上市公司人员为其提供服务；</w:t>
            </w:r>
          </w:p>
          <w:p w14:paraId="50905A97" w14:textId="7777777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（六）有关法律、法规、规章规定及本所认定的其他情形。</w:t>
            </w:r>
          </w:p>
          <w:p w14:paraId="5C3963A7" w14:textId="77777777" w:rsidR="000D7974" w:rsidRPr="000D7974" w:rsidRDefault="000D7974" w:rsidP="00165E74">
            <w:pPr>
              <w:ind w:firstLine="480"/>
              <w:rPr>
                <w:rFonts w:ascii="宋体" w:hAnsi="宋体"/>
                <w:color w:val="000000"/>
                <w:sz w:val="24"/>
              </w:rPr>
            </w:pPr>
          </w:p>
        </w:tc>
        <w:tc>
          <w:tcPr>
            <w:tcW w:w="3711" w:type="dxa"/>
          </w:tcPr>
          <w:p w14:paraId="6C6FE013" w14:textId="7777777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控股股东、实际控制人应当保证上市公司人员独立，不得通过以下方式影响上市公司人员独立：</w:t>
            </w:r>
          </w:p>
          <w:p w14:paraId="1AF4379C" w14:textId="77777777" w:rsidR="000D7974" w:rsidRDefault="000D7974" w:rsidP="000D7974">
            <w:pPr>
              <w:ind w:firstLineChars="200" w:firstLine="480"/>
              <w:rPr>
                <w:rFonts w:ascii="宋体" w:hAnsi="宋体"/>
                <w:color w:val="000000"/>
                <w:sz w:val="24"/>
              </w:rPr>
            </w:pPr>
            <w:r w:rsidRPr="00365B7F">
              <w:rPr>
                <w:rFonts w:ascii="宋体" w:hAnsi="宋体" w:hint="eastAsia"/>
                <w:color w:val="000000"/>
                <w:sz w:val="24"/>
              </w:rPr>
              <w:t xml:space="preserve">（一）通过行使投票权以外的方式影响上市公司人事任免； </w:t>
            </w:r>
          </w:p>
          <w:p w14:paraId="26061525" w14:textId="7777777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 xml:space="preserve">（二）通过行使投票权以外的方式限制上市公司董事、监事、高级管理人员以及其他在上市公司任职的人员履行职责； </w:t>
            </w:r>
          </w:p>
          <w:p w14:paraId="5265EC21" w14:textId="3F48B262" w:rsidR="000D7974" w:rsidRPr="000D7974" w:rsidRDefault="000D7974" w:rsidP="000D7974">
            <w:pPr>
              <w:ind w:firstLineChars="200" w:firstLine="482"/>
              <w:rPr>
                <w:rFonts w:ascii="宋体" w:hAnsi="宋体"/>
                <w:b/>
                <w:color w:val="000000"/>
                <w:sz w:val="24"/>
              </w:rPr>
            </w:pPr>
            <w:r w:rsidRPr="000D7974">
              <w:rPr>
                <w:rFonts w:ascii="宋体" w:hAnsi="宋体" w:hint="eastAsia"/>
                <w:b/>
                <w:color w:val="000000"/>
                <w:sz w:val="24"/>
              </w:rPr>
              <w:t>（三）任命上市公司总裁、副总裁、</w:t>
            </w:r>
            <w:r w:rsidR="000E1AAA" w:rsidRPr="000D7974">
              <w:rPr>
                <w:rFonts w:ascii="宋体" w:hAnsi="宋体" w:hint="eastAsia"/>
                <w:b/>
                <w:color w:val="000000"/>
                <w:sz w:val="24"/>
              </w:rPr>
              <w:t>总裁助理</w:t>
            </w:r>
            <w:r w:rsidR="000E1AAA">
              <w:rPr>
                <w:rFonts w:ascii="宋体" w:hAnsi="宋体" w:hint="eastAsia"/>
                <w:b/>
                <w:color w:val="000000"/>
                <w:sz w:val="24"/>
              </w:rPr>
              <w:t>、</w:t>
            </w:r>
            <w:r w:rsidRPr="000D7974">
              <w:rPr>
                <w:rFonts w:ascii="宋体" w:hAnsi="宋体" w:hint="eastAsia"/>
                <w:b/>
                <w:color w:val="000000"/>
                <w:sz w:val="24"/>
              </w:rPr>
              <w:t>董事会秘书、财务负责人、首席技术官在本公司或其控制的企业担任除董事、监事以外的职务；</w:t>
            </w:r>
          </w:p>
          <w:p w14:paraId="2B2096F7" w14:textId="7A8C5C6A" w:rsidR="000D7974" w:rsidRPr="000D7974" w:rsidRDefault="000D7974" w:rsidP="000D7974">
            <w:pPr>
              <w:ind w:firstLineChars="200" w:firstLine="482"/>
              <w:rPr>
                <w:rFonts w:ascii="宋体" w:hAnsi="宋体"/>
                <w:b/>
                <w:color w:val="000000"/>
                <w:sz w:val="24"/>
              </w:rPr>
            </w:pPr>
            <w:r w:rsidRPr="000D7974">
              <w:rPr>
                <w:rFonts w:ascii="宋体" w:hAnsi="宋体" w:hint="eastAsia"/>
                <w:b/>
                <w:color w:val="000000"/>
                <w:sz w:val="24"/>
              </w:rPr>
              <w:t>（四）向上市公司总裁、副总裁、</w:t>
            </w:r>
            <w:r w:rsidR="000E1AAA" w:rsidRPr="000D7974">
              <w:rPr>
                <w:rFonts w:ascii="宋体" w:hAnsi="宋体" w:hint="eastAsia"/>
                <w:b/>
                <w:color w:val="000000"/>
                <w:sz w:val="24"/>
              </w:rPr>
              <w:t>总裁助理</w:t>
            </w:r>
            <w:r w:rsidR="000E1AAA">
              <w:rPr>
                <w:rFonts w:ascii="宋体" w:hAnsi="宋体" w:hint="eastAsia"/>
                <w:b/>
                <w:color w:val="000000"/>
                <w:sz w:val="24"/>
              </w:rPr>
              <w:t>、</w:t>
            </w:r>
            <w:r w:rsidRPr="000D7974">
              <w:rPr>
                <w:rFonts w:ascii="宋体" w:hAnsi="宋体" w:hint="eastAsia"/>
                <w:b/>
                <w:color w:val="000000"/>
                <w:sz w:val="24"/>
              </w:rPr>
              <w:t>董事会秘书、财务负责人或首席技术官等高级管理人员支付薪金或其他报酬；</w:t>
            </w:r>
          </w:p>
          <w:p w14:paraId="1C4C4791" w14:textId="7777777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（五）无偿要求上市公司人员为其提供服务；</w:t>
            </w:r>
          </w:p>
          <w:p w14:paraId="3562443E" w14:textId="77777777" w:rsidR="000D7974" w:rsidRPr="00365B7F" w:rsidRDefault="000D7974" w:rsidP="000D7974">
            <w:pPr>
              <w:ind w:firstLineChars="200" w:firstLine="480"/>
              <w:rPr>
                <w:rFonts w:ascii="宋体" w:hAnsi="宋体"/>
                <w:color w:val="000000"/>
                <w:sz w:val="24"/>
              </w:rPr>
            </w:pPr>
            <w:r w:rsidRPr="00365B7F">
              <w:rPr>
                <w:rFonts w:ascii="宋体" w:hAnsi="宋体" w:hint="eastAsia"/>
                <w:color w:val="000000"/>
                <w:sz w:val="24"/>
              </w:rPr>
              <w:t>（六）有关法律、法规、规章规定及本所认定的其他情形。</w:t>
            </w:r>
          </w:p>
          <w:p w14:paraId="20B0E8E5" w14:textId="77777777" w:rsidR="000D7974" w:rsidRPr="000D7974" w:rsidRDefault="000D7974" w:rsidP="00083392">
            <w:pPr>
              <w:ind w:firstLine="480"/>
              <w:rPr>
                <w:rFonts w:ascii="宋体" w:hAnsi="宋体"/>
                <w:color w:val="000000"/>
                <w:sz w:val="24"/>
              </w:rPr>
            </w:pPr>
          </w:p>
        </w:tc>
      </w:tr>
      <w:tr w:rsidR="007E781C" w14:paraId="2D4E7A94" w14:textId="77777777" w:rsidTr="009E2FB8">
        <w:tc>
          <w:tcPr>
            <w:tcW w:w="1101" w:type="dxa"/>
          </w:tcPr>
          <w:p w14:paraId="29777042" w14:textId="68AE2019" w:rsidR="007E781C" w:rsidRPr="007E781C" w:rsidRDefault="007E781C" w:rsidP="001E346C">
            <w:pPr>
              <w:spacing w:line="360" w:lineRule="auto"/>
              <w:jc w:val="center"/>
              <w:rPr>
                <w:rFonts w:ascii="黑体" w:eastAsia="黑体" w:hAnsi="宋体"/>
                <w:sz w:val="24"/>
              </w:rPr>
            </w:pPr>
            <w:r>
              <w:rPr>
                <w:rFonts w:ascii="黑体" w:eastAsia="黑体" w:hAnsi="宋体" w:hint="eastAsia"/>
                <w:sz w:val="24"/>
              </w:rPr>
              <w:t>第九十条</w:t>
            </w:r>
          </w:p>
        </w:tc>
        <w:tc>
          <w:tcPr>
            <w:tcW w:w="3710" w:type="dxa"/>
          </w:tcPr>
          <w:p w14:paraId="49548448" w14:textId="2C4F5AA4" w:rsidR="007E781C" w:rsidRPr="007E781C" w:rsidRDefault="007E781C" w:rsidP="007E781C">
            <w:pPr>
              <w:ind w:firstLineChars="200" w:firstLine="480"/>
              <w:rPr>
                <w:rFonts w:ascii="宋体" w:hAnsi="宋体"/>
                <w:color w:val="000000"/>
                <w:sz w:val="24"/>
              </w:rPr>
            </w:pPr>
            <w:r w:rsidRPr="0027461D">
              <w:rPr>
                <w:rFonts w:ascii="宋体" w:hAnsi="宋体" w:hint="eastAsia"/>
                <w:color w:val="000000"/>
                <w:sz w:val="24"/>
              </w:rPr>
              <w:t xml:space="preserve">下列事项由股东大会以特别决议通过: </w:t>
            </w:r>
          </w:p>
          <w:p w14:paraId="6AA83959" w14:textId="0730D0C3"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(一)公司增加或者减少注册资本；</w:t>
            </w:r>
            <w:r>
              <w:rPr>
                <w:rFonts w:ascii="宋体" w:hAnsi="宋体" w:hint="eastAsia"/>
                <w:color w:val="000000"/>
                <w:sz w:val="24"/>
              </w:rPr>
              <w:t xml:space="preserve"> </w:t>
            </w:r>
          </w:p>
          <w:p w14:paraId="51FF8B31" w14:textId="0E876066"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(二)公司的分立、合并、解散和清算；</w:t>
            </w:r>
            <w:r>
              <w:rPr>
                <w:rFonts w:ascii="宋体" w:hAnsi="宋体" w:hint="eastAsia"/>
                <w:color w:val="000000"/>
                <w:sz w:val="24"/>
              </w:rPr>
              <w:t xml:space="preserve"> </w:t>
            </w:r>
          </w:p>
          <w:p w14:paraId="34430FE0" w14:textId="15C7201E"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(三)本章程的修改；</w:t>
            </w:r>
            <w:r>
              <w:rPr>
                <w:rFonts w:ascii="宋体" w:hAnsi="宋体" w:hint="eastAsia"/>
                <w:color w:val="000000"/>
                <w:sz w:val="24"/>
              </w:rPr>
              <w:t xml:space="preserve"> </w:t>
            </w:r>
          </w:p>
          <w:p w14:paraId="1A3A5968" w14:textId="78DE48A2"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(四)公司在一年内购买、出售重大资产或者担保金额超过公司最近一期经审计总资产30%的；</w:t>
            </w:r>
            <w:r>
              <w:rPr>
                <w:rFonts w:ascii="宋体" w:hAnsi="宋体" w:hint="eastAsia"/>
                <w:color w:val="000000"/>
                <w:sz w:val="24"/>
              </w:rPr>
              <w:t xml:space="preserve"> </w:t>
            </w:r>
          </w:p>
          <w:p w14:paraId="3A5074CB" w14:textId="029556C8" w:rsidR="007E781C" w:rsidRDefault="007E781C" w:rsidP="007E781C">
            <w:pPr>
              <w:ind w:firstLine="480"/>
              <w:rPr>
                <w:rFonts w:ascii="宋体" w:hAnsi="宋体"/>
                <w:color w:val="000000"/>
                <w:sz w:val="24"/>
              </w:rPr>
            </w:pPr>
            <w:r w:rsidRPr="0027461D">
              <w:rPr>
                <w:rFonts w:ascii="宋体" w:hAnsi="宋体" w:hint="eastAsia"/>
                <w:color w:val="000000"/>
                <w:sz w:val="24"/>
              </w:rPr>
              <w:t xml:space="preserve">(五)股权激励计划； </w:t>
            </w:r>
          </w:p>
          <w:p w14:paraId="661A61C0" w14:textId="3E6A5CC2" w:rsidR="007E781C" w:rsidRPr="007C2766" w:rsidRDefault="007E781C" w:rsidP="007E781C">
            <w:pPr>
              <w:ind w:firstLineChars="200" w:firstLine="480"/>
              <w:rPr>
                <w:rFonts w:ascii="宋体" w:hAnsi="宋体"/>
                <w:color w:val="000000"/>
                <w:sz w:val="24"/>
              </w:rPr>
            </w:pPr>
            <w:r w:rsidRPr="0027461D">
              <w:rPr>
                <w:rFonts w:ascii="宋体" w:hAnsi="宋体" w:hint="eastAsia"/>
                <w:color w:val="000000"/>
                <w:sz w:val="24"/>
              </w:rPr>
              <w:t>(</w:t>
            </w:r>
            <w:r>
              <w:rPr>
                <w:rFonts w:ascii="宋体" w:hAnsi="宋体" w:hint="eastAsia"/>
                <w:color w:val="000000"/>
                <w:sz w:val="24"/>
              </w:rPr>
              <w:t>六</w:t>
            </w:r>
            <w:r w:rsidRPr="0027461D">
              <w:rPr>
                <w:rFonts w:ascii="宋体" w:hAnsi="宋体" w:hint="eastAsia"/>
                <w:color w:val="000000"/>
                <w:sz w:val="24"/>
              </w:rPr>
              <w:t>)法律、行政法规或本章程规定的,以及股东大会以普通决议认定会对公司产生重大影响的、需要以特别决议通过的其他事项。</w:t>
            </w:r>
          </w:p>
        </w:tc>
        <w:tc>
          <w:tcPr>
            <w:tcW w:w="3711" w:type="dxa"/>
          </w:tcPr>
          <w:p w14:paraId="2D8F9AEB" w14:textId="362EE7BC" w:rsidR="007E781C" w:rsidRPr="007E781C" w:rsidRDefault="007E781C" w:rsidP="007E781C">
            <w:pPr>
              <w:ind w:firstLineChars="200" w:firstLine="480"/>
              <w:rPr>
                <w:rFonts w:ascii="宋体" w:hAnsi="宋体"/>
                <w:color w:val="000000"/>
                <w:sz w:val="24"/>
              </w:rPr>
            </w:pPr>
            <w:r w:rsidRPr="0027461D">
              <w:rPr>
                <w:rFonts w:ascii="宋体" w:hAnsi="宋体" w:hint="eastAsia"/>
                <w:color w:val="000000"/>
                <w:sz w:val="24"/>
              </w:rPr>
              <w:t xml:space="preserve">下列事项由股东大会以特别决议通过: </w:t>
            </w:r>
          </w:p>
          <w:p w14:paraId="4F29B8CA" w14:textId="14165613"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(一)公司增加或者减少注册资本；</w:t>
            </w:r>
            <w:r>
              <w:rPr>
                <w:rFonts w:ascii="宋体" w:hAnsi="宋体" w:hint="eastAsia"/>
                <w:color w:val="000000"/>
                <w:sz w:val="24"/>
              </w:rPr>
              <w:t xml:space="preserve"> </w:t>
            </w:r>
          </w:p>
          <w:p w14:paraId="1B8EA76B" w14:textId="2C6B3315"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(二)公司的分立、合并、解散和清算；</w:t>
            </w:r>
            <w:r>
              <w:rPr>
                <w:rFonts w:ascii="宋体" w:hAnsi="宋体" w:hint="eastAsia"/>
                <w:color w:val="000000"/>
                <w:sz w:val="24"/>
              </w:rPr>
              <w:t xml:space="preserve"> </w:t>
            </w:r>
          </w:p>
          <w:p w14:paraId="4784BE92" w14:textId="6097C6E7"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(三)本章程的修改；</w:t>
            </w:r>
            <w:r>
              <w:rPr>
                <w:rFonts w:ascii="宋体" w:hAnsi="宋体" w:hint="eastAsia"/>
                <w:color w:val="000000"/>
                <w:sz w:val="24"/>
              </w:rPr>
              <w:t xml:space="preserve"> </w:t>
            </w:r>
          </w:p>
          <w:p w14:paraId="07FE4861" w14:textId="293069B2" w:rsidR="007E781C" w:rsidRPr="0027461D" w:rsidRDefault="007E781C" w:rsidP="007E781C">
            <w:pPr>
              <w:rPr>
                <w:rFonts w:ascii="宋体" w:hAnsi="宋体"/>
                <w:color w:val="000000"/>
                <w:sz w:val="24"/>
              </w:rPr>
            </w:pPr>
            <w:r w:rsidRPr="0027461D">
              <w:rPr>
                <w:rFonts w:ascii="宋体" w:hAnsi="宋体" w:hint="eastAsia"/>
                <w:color w:val="000000"/>
                <w:sz w:val="24"/>
              </w:rPr>
              <w:t xml:space="preserve">    (四)公司在一年内购买、出售重大资产或者担保金额超过公司最近一期经审计总资产30%的；</w:t>
            </w:r>
            <w:r>
              <w:rPr>
                <w:rFonts w:ascii="宋体" w:hAnsi="宋体" w:hint="eastAsia"/>
                <w:color w:val="000000"/>
                <w:sz w:val="24"/>
              </w:rPr>
              <w:t xml:space="preserve"> </w:t>
            </w:r>
          </w:p>
          <w:p w14:paraId="3981499E" w14:textId="4153A775" w:rsidR="007E781C" w:rsidRDefault="007E781C" w:rsidP="007E781C">
            <w:pPr>
              <w:ind w:firstLine="480"/>
              <w:rPr>
                <w:rFonts w:ascii="宋体" w:hAnsi="宋体"/>
                <w:color w:val="000000"/>
                <w:sz w:val="24"/>
              </w:rPr>
            </w:pPr>
            <w:r w:rsidRPr="0027461D">
              <w:rPr>
                <w:rFonts w:ascii="宋体" w:hAnsi="宋体" w:hint="eastAsia"/>
                <w:color w:val="000000"/>
                <w:sz w:val="24"/>
              </w:rPr>
              <w:t xml:space="preserve">(五)股权激励计划； </w:t>
            </w:r>
          </w:p>
          <w:p w14:paraId="2FF20858" w14:textId="77777777" w:rsidR="007E781C" w:rsidRPr="007E781C" w:rsidRDefault="007E781C" w:rsidP="007E781C">
            <w:pPr>
              <w:ind w:firstLine="480"/>
              <w:rPr>
                <w:rFonts w:ascii="宋体" w:hAnsi="宋体"/>
                <w:b/>
                <w:color w:val="000000"/>
                <w:sz w:val="24"/>
              </w:rPr>
            </w:pPr>
            <w:r w:rsidRPr="007E781C">
              <w:rPr>
                <w:rFonts w:ascii="宋体" w:hAnsi="宋体" w:hint="eastAsia"/>
                <w:b/>
                <w:color w:val="000000"/>
                <w:sz w:val="24"/>
              </w:rPr>
              <w:t>(六)</w:t>
            </w:r>
            <w:r w:rsidRPr="007E781C">
              <w:rPr>
                <w:rFonts w:ascii="宋体" w:hAnsi="宋体"/>
                <w:b/>
                <w:color w:val="000000"/>
                <w:sz w:val="24"/>
              </w:rPr>
              <w:t xml:space="preserve"> 股东大会审议收购方为实施恶意收购而提交的关于购买或出售资产、</w:t>
            </w:r>
            <w:r w:rsidRPr="007E781C">
              <w:rPr>
                <w:rFonts w:ascii="宋体" w:hAnsi="宋体" w:hint="eastAsia"/>
                <w:b/>
                <w:color w:val="000000"/>
                <w:sz w:val="24"/>
              </w:rPr>
              <w:t>租入</w:t>
            </w:r>
            <w:r w:rsidRPr="007E781C">
              <w:rPr>
                <w:rFonts w:ascii="宋体" w:hAnsi="宋体"/>
                <w:b/>
                <w:color w:val="000000"/>
                <w:sz w:val="24"/>
              </w:rPr>
              <w:t>或租出资产、</w:t>
            </w:r>
            <w:r w:rsidRPr="007E781C">
              <w:rPr>
                <w:rFonts w:ascii="宋体" w:hAnsi="宋体" w:hint="eastAsia"/>
                <w:b/>
                <w:color w:val="000000"/>
                <w:sz w:val="24"/>
              </w:rPr>
              <w:t>赠与</w:t>
            </w:r>
            <w:r w:rsidRPr="007E781C">
              <w:rPr>
                <w:rFonts w:ascii="宋体" w:hAnsi="宋体"/>
                <w:b/>
                <w:color w:val="000000"/>
                <w:sz w:val="24"/>
              </w:rPr>
              <w:t>资产、</w:t>
            </w:r>
            <w:r w:rsidRPr="007E781C">
              <w:rPr>
                <w:rFonts w:ascii="宋体" w:hAnsi="宋体" w:hint="eastAsia"/>
                <w:b/>
                <w:color w:val="000000"/>
                <w:sz w:val="24"/>
              </w:rPr>
              <w:t>关联</w:t>
            </w:r>
            <w:r w:rsidRPr="007E781C">
              <w:rPr>
                <w:rFonts w:ascii="宋体" w:hAnsi="宋体"/>
                <w:b/>
                <w:color w:val="000000"/>
                <w:sz w:val="24"/>
              </w:rPr>
              <w:t>交易、</w:t>
            </w:r>
            <w:r w:rsidRPr="007E781C">
              <w:rPr>
                <w:rFonts w:ascii="宋体" w:hAnsi="宋体" w:hint="eastAsia"/>
                <w:b/>
                <w:color w:val="000000"/>
                <w:sz w:val="24"/>
              </w:rPr>
              <w:t>对外</w:t>
            </w:r>
            <w:r w:rsidRPr="007E781C">
              <w:rPr>
                <w:rFonts w:ascii="宋体" w:hAnsi="宋体"/>
                <w:b/>
                <w:color w:val="000000"/>
                <w:sz w:val="24"/>
              </w:rPr>
              <w:t>投资（含委托</w:t>
            </w:r>
            <w:r w:rsidRPr="007E781C">
              <w:rPr>
                <w:rFonts w:ascii="宋体" w:hAnsi="宋体" w:hint="eastAsia"/>
                <w:b/>
                <w:color w:val="000000"/>
                <w:sz w:val="24"/>
              </w:rPr>
              <w:t>理财</w:t>
            </w:r>
            <w:r w:rsidRPr="007E781C">
              <w:rPr>
                <w:rFonts w:ascii="宋体" w:hAnsi="宋体"/>
                <w:b/>
                <w:color w:val="000000"/>
                <w:sz w:val="24"/>
              </w:rPr>
              <w:t>等）、</w:t>
            </w:r>
            <w:r w:rsidRPr="007E781C">
              <w:rPr>
                <w:rFonts w:ascii="宋体" w:hAnsi="宋体" w:hint="eastAsia"/>
                <w:b/>
                <w:color w:val="000000"/>
                <w:sz w:val="24"/>
              </w:rPr>
              <w:t>对外</w:t>
            </w:r>
            <w:r w:rsidRPr="007E781C">
              <w:rPr>
                <w:rFonts w:ascii="宋体" w:hAnsi="宋体"/>
                <w:b/>
                <w:color w:val="000000"/>
                <w:sz w:val="24"/>
              </w:rPr>
              <w:t>担保或抵押、</w:t>
            </w:r>
            <w:r w:rsidRPr="007E781C">
              <w:rPr>
                <w:rFonts w:ascii="宋体" w:hAnsi="宋体" w:hint="eastAsia"/>
                <w:b/>
                <w:color w:val="000000"/>
                <w:sz w:val="24"/>
              </w:rPr>
              <w:t>提供</w:t>
            </w:r>
            <w:r w:rsidRPr="007E781C">
              <w:rPr>
                <w:rFonts w:ascii="宋体" w:hAnsi="宋体"/>
                <w:b/>
                <w:color w:val="000000"/>
                <w:sz w:val="24"/>
              </w:rPr>
              <w:t>财务资助、</w:t>
            </w:r>
            <w:r w:rsidRPr="007E781C">
              <w:rPr>
                <w:rFonts w:ascii="宋体" w:hAnsi="宋体" w:hint="eastAsia"/>
                <w:b/>
                <w:color w:val="000000"/>
                <w:sz w:val="24"/>
              </w:rPr>
              <w:t>债权</w:t>
            </w:r>
            <w:r w:rsidRPr="007E781C">
              <w:rPr>
                <w:rFonts w:ascii="宋体" w:hAnsi="宋体"/>
                <w:b/>
                <w:color w:val="000000"/>
                <w:sz w:val="24"/>
              </w:rPr>
              <w:t>或债务重组、</w:t>
            </w:r>
            <w:r w:rsidRPr="007E781C">
              <w:rPr>
                <w:rFonts w:ascii="宋体" w:hAnsi="宋体" w:hint="eastAsia"/>
                <w:b/>
                <w:color w:val="000000"/>
                <w:sz w:val="24"/>
              </w:rPr>
              <w:t>签订</w:t>
            </w:r>
            <w:r w:rsidRPr="007E781C">
              <w:rPr>
                <w:rFonts w:ascii="宋体" w:hAnsi="宋体"/>
                <w:b/>
                <w:color w:val="000000"/>
                <w:sz w:val="24"/>
              </w:rPr>
              <w:t>管理方面的合同（含委托经营、</w:t>
            </w:r>
            <w:r w:rsidRPr="007E781C">
              <w:rPr>
                <w:rFonts w:ascii="宋体" w:hAnsi="宋体" w:hint="eastAsia"/>
                <w:b/>
                <w:color w:val="000000"/>
                <w:sz w:val="24"/>
              </w:rPr>
              <w:t>受托</w:t>
            </w:r>
            <w:r w:rsidRPr="007E781C">
              <w:rPr>
                <w:rFonts w:ascii="宋体" w:hAnsi="宋体"/>
                <w:b/>
                <w:color w:val="000000"/>
                <w:sz w:val="24"/>
              </w:rPr>
              <w:t>经营等）、</w:t>
            </w:r>
            <w:r w:rsidRPr="007E781C">
              <w:rPr>
                <w:rFonts w:ascii="宋体" w:hAnsi="宋体" w:hint="eastAsia"/>
                <w:b/>
                <w:color w:val="000000"/>
                <w:sz w:val="24"/>
              </w:rPr>
              <w:t>研究与</w:t>
            </w:r>
            <w:r w:rsidRPr="007E781C">
              <w:rPr>
                <w:rFonts w:ascii="宋体" w:hAnsi="宋体"/>
                <w:b/>
                <w:color w:val="000000"/>
                <w:sz w:val="24"/>
              </w:rPr>
              <w:t>开发项目的转移、</w:t>
            </w:r>
            <w:r w:rsidRPr="007E781C">
              <w:rPr>
                <w:rFonts w:ascii="宋体" w:hAnsi="宋体" w:hint="eastAsia"/>
                <w:b/>
                <w:color w:val="000000"/>
                <w:sz w:val="24"/>
              </w:rPr>
              <w:t>签订</w:t>
            </w:r>
            <w:r w:rsidRPr="007E781C">
              <w:rPr>
                <w:rFonts w:ascii="宋体" w:hAnsi="宋体"/>
                <w:b/>
                <w:color w:val="000000"/>
                <w:sz w:val="24"/>
              </w:rPr>
              <w:t>许可协议等议案</w:t>
            </w:r>
            <w:r w:rsidRPr="007E781C">
              <w:rPr>
                <w:rFonts w:ascii="宋体" w:hAnsi="宋体"/>
                <w:b/>
                <w:color w:val="000000"/>
                <w:sz w:val="24"/>
              </w:rPr>
              <w:lastRenderedPageBreak/>
              <w:t>时，</w:t>
            </w:r>
            <w:r w:rsidRPr="007E781C">
              <w:rPr>
                <w:rFonts w:ascii="宋体" w:hAnsi="宋体" w:hint="eastAsia"/>
                <w:b/>
                <w:color w:val="000000"/>
                <w:sz w:val="24"/>
              </w:rPr>
              <w:t>应由</w:t>
            </w:r>
            <w:r w:rsidRPr="007E781C">
              <w:rPr>
                <w:rFonts w:ascii="宋体" w:hAnsi="宋体"/>
                <w:b/>
                <w:color w:val="000000"/>
                <w:sz w:val="24"/>
              </w:rPr>
              <w:t>股东</w:t>
            </w:r>
            <w:r w:rsidRPr="007E781C">
              <w:rPr>
                <w:rFonts w:ascii="宋体" w:hAnsi="宋体" w:hint="eastAsia"/>
                <w:b/>
                <w:color w:val="000000"/>
                <w:sz w:val="24"/>
              </w:rPr>
              <w:t>大会</w:t>
            </w:r>
            <w:r w:rsidRPr="007E781C">
              <w:rPr>
                <w:rFonts w:ascii="宋体" w:hAnsi="宋体"/>
                <w:b/>
                <w:color w:val="000000"/>
                <w:sz w:val="24"/>
              </w:rPr>
              <w:t>以出席会议的股东所持表决权的四分之三以上通过。</w:t>
            </w:r>
          </w:p>
          <w:p w14:paraId="263DD653" w14:textId="414C0C85" w:rsidR="007E781C" w:rsidRPr="007E781C" w:rsidRDefault="007E781C" w:rsidP="007E781C">
            <w:pPr>
              <w:ind w:firstLineChars="200" w:firstLine="482"/>
              <w:rPr>
                <w:rFonts w:ascii="宋体" w:hAnsi="宋体"/>
                <w:b/>
                <w:color w:val="000000"/>
                <w:sz w:val="24"/>
              </w:rPr>
            </w:pPr>
            <w:r w:rsidRPr="007E781C">
              <w:rPr>
                <w:rFonts w:ascii="宋体" w:hAnsi="宋体" w:hint="eastAsia"/>
                <w:b/>
                <w:color w:val="000000"/>
                <w:sz w:val="24"/>
              </w:rPr>
              <w:t>收购方</w:t>
            </w:r>
            <w:r w:rsidRPr="007E781C">
              <w:rPr>
                <w:rFonts w:ascii="宋体" w:hAnsi="宋体"/>
                <w:b/>
                <w:color w:val="000000"/>
                <w:sz w:val="24"/>
              </w:rPr>
              <w:t>对</w:t>
            </w:r>
            <w:r w:rsidRPr="007E781C">
              <w:rPr>
                <w:rFonts w:ascii="宋体" w:hAnsi="宋体" w:hint="eastAsia"/>
                <w:b/>
                <w:color w:val="000000"/>
                <w:sz w:val="24"/>
              </w:rPr>
              <w:t>公司章程</w:t>
            </w:r>
            <w:r w:rsidRPr="007E781C">
              <w:rPr>
                <w:rFonts w:ascii="宋体" w:hAnsi="宋体"/>
                <w:b/>
                <w:color w:val="000000"/>
                <w:sz w:val="24"/>
              </w:rPr>
              <w:t>中关于反恶意收购条款的修改，</w:t>
            </w:r>
            <w:r w:rsidRPr="007E781C">
              <w:rPr>
                <w:rFonts w:ascii="宋体" w:hAnsi="宋体" w:hint="eastAsia"/>
                <w:b/>
                <w:color w:val="000000"/>
                <w:sz w:val="24"/>
              </w:rPr>
              <w:t>应由</w:t>
            </w:r>
            <w:r w:rsidRPr="007E781C">
              <w:rPr>
                <w:rFonts w:ascii="宋体" w:hAnsi="宋体"/>
                <w:b/>
                <w:color w:val="000000"/>
                <w:sz w:val="24"/>
              </w:rPr>
              <w:t>股东</w:t>
            </w:r>
            <w:r w:rsidRPr="007E781C">
              <w:rPr>
                <w:rFonts w:ascii="宋体" w:hAnsi="宋体" w:hint="eastAsia"/>
                <w:b/>
                <w:color w:val="000000"/>
                <w:sz w:val="24"/>
              </w:rPr>
              <w:t>大会</w:t>
            </w:r>
            <w:r w:rsidRPr="007E781C">
              <w:rPr>
                <w:rFonts w:ascii="宋体" w:hAnsi="宋体"/>
                <w:b/>
                <w:color w:val="000000"/>
                <w:sz w:val="24"/>
              </w:rPr>
              <w:t>以出席会议的股东所持表决权的四分之三以上通过。</w:t>
            </w:r>
          </w:p>
          <w:p w14:paraId="0964E83D" w14:textId="1D891C11" w:rsidR="007E781C" w:rsidRPr="007E781C" w:rsidRDefault="007E781C" w:rsidP="007E781C">
            <w:pPr>
              <w:ind w:firstLine="480"/>
              <w:rPr>
                <w:rFonts w:ascii="宋体" w:hAnsi="宋体"/>
                <w:b/>
                <w:color w:val="000000"/>
                <w:sz w:val="24"/>
              </w:rPr>
            </w:pPr>
            <w:r w:rsidRPr="007E781C">
              <w:rPr>
                <w:rFonts w:ascii="宋体" w:hAnsi="宋体"/>
                <w:b/>
                <w:color w:val="000000"/>
                <w:sz w:val="24"/>
              </w:rPr>
              <w:t>在发生公司被恶意收购的情况下，任何董事监事、总裁或其他高级管理人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p w14:paraId="1D24F16C" w14:textId="2CFE2147" w:rsidR="007E781C" w:rsidRPr="007C2766" w:rsidRDefault="007E781C" w:rsidP="007E781C">
            <w:pPr>
              <w:ind w:firstLine="480"/>
              <w:rPr>
                <w:rFonts w:ascii="宋体" w:hAnsi="宋体"/>
                <w:color w:val="000000"/>
                <w:sz w:val="24"/>
              </w:rPr>
            </w:pPr>
            <w:r w:rsidRPr="0027461D">
              <w:rPr>
                <w:rFonts w:ascii="宋体" w:hAnsi="宋体" w:hint="eastAsia"/>
                <w:color w:val="000000"/>
                <w:sz w:val="24"/>
              </w:rPr>
              <w:t>(</w:t>
            </w:r>
            <w:r>
              <w:rPr>
                <w:rFonts w:ascii="宋体" w:hAnsi="宋体" w:hint="eastAsia"/>
                <w:color w:val="000000"/>
                <w:sz w:val="24"/>
              </w:rPr>
              <w:t>七</w:t>
            </w:r>
            <w:r w:rsidRPr="0027461D">
              <w:rPr>
                <w:rFonts w:ascii="宋体" w:hAnsi="宋体" w:hint="eastAsia"/>
                <w:color w:val="000000"/>
                <w:sz w:val="24"/>
              </w:rPr>
              <w:t>)法律、行政法规或本章程规定的,以及股东大会以普通决议认定会对公司产生重大影响的、需要以特别决议通过的其他事项。</w:t>
            </w:r>
          </w:p>
        </w:tc>
      </w:tr>
      <w:tr w:rsidR="00D54D96" w14:paraId="502E7C84" w14:textId="77777777" w:rsidTr="009E2FB8">
        <w:tc>
          <w:tcPr>
            <w:tcW w:w="1101" w:type="dxa"/>
          </w:tcPr>
          <w:p w14:paraId="6AAC1861" w14:textId="77777777" w:rsidR="00D54D96" w:rsidRPr="00D54D96" w:rsidRDefault="00D54D96" w:rsidP="001E346C">
            <w:pPr>
              <w:spacing w:line="360" w:lineRule="auto"/>
              <w:jc w:val="center"/>
              <w:rPr>
                <w:rFonts w:ascii="黑体" w:eastAsia="黑体" w:hAnsi="宋体"/>
                <w:sz w:val="24"/>
              </w:rPr>
            </w:pPr>
            <w:r>
              <w:rPr>
                <w:rFonts w:ascii="黑体" w:eastAsia="黑体" w:hAnsi="宋体" w:hint="eastAsia"/>
                <w:sz w:val="24"/>
              </w:rPr>
              <w:lastRenderedPageBreak/>
              <w:t>第九十一条</w:t>
            </w:r>
          </w:p>
        </w:tc>
        <w:tc>
          <w:tcPr>
            <w:tcW w:w="3710" w:type="dxa"/>
          </w:tcPr>
          <w:p w14:paraId="67303107" w14:textId="77777777" w:rsidR="00D54D96" w:rsidRPr="0027461D" w:rsidRDefault="00D54D96" w:rsidP="00D54D96">
            <w:pPr>
              <w:spacing w:line="276" w:lineRule="auto"/>
              <w:ind w:firstLineChars="200" w:firstLine="480"/>
              <w:rPr>
                <w:rFonts w:ascii="宋体" w:hAnsi="宋体"/>
                <w:color w:val="000000"/>
                <w:sz w:val="24"/>
              </w:rPr>
            </w:pPr>
            <w:r w:rsidRPr="0027461D">
              <w:rPr>
                <w:rFonts w:ascii="宋体" w:hAnsi="宋体" w:hint="eastAsia"/>
                <w:color w:val="000000"/>
                <w:sz w:val="24"/>
              </w:rPr>
              <w:t>股东(包括股东代理人)以其所代表的有表决权的股份数额行使表决权,每一股份享有一票表决权。</w:t>
            </w:r>
            <w:r>
              <w:rPr>
                <w:rFonts w:ascii="宋体" w:hAnsi="宋体" w:hint="eastAsia"/>
                <w:color w:val="000000"/>
                <w:sz w:val="24"/>
              </w:rPr>
              <w:t xml:space="preserve"> </w:t>
            </w:r>
          </w:p>
          <w:p w14:paraId="3ED5DA0C" w14:textId="77777777" w:rsidR="00D54D96" w:rsidRDefault="00D54D96" w:rsidP="00D54D96">
            <w:pPr>
              <w:spacing w:line="276" w:lineRule="auto"/>
              <w:ind w:firstLine="480"/>
              <w:rPr>
                <w:rFonts w:ascii="宋体" w:hAnsi="宋体"/>
                <w:color w:val="000000"/>
                <w:sz w:val="24"/>
              </w:rPr>
            </w:pPr>
            <w:r w:rsidRPr="0027461D">
              <w:rPr>
                <w:rFonts w:ascii="宋体" w:hAnsi="宋体" w:hint="eastAsia"/>
                <w:color w:val="000000"/>
                <w:sz w:val="24"/>
              </w:rPr>
              <w:t xml:space="preserve">公司持有的本公司股份没有表决权,且该部分股份不计入出席股东大会有表决权的股份总数。 </w:t>
            </w:r>
            <w:r>
              <w:rPr>
                <w:rFonts w:ascii="宋体" w:hAnsi="宋体" w:hint="eastAsia"/>
                <w:color w:val="000000"/>
                <w:sz w:val="24"/>
              </w:rPr>
              <w:t xml:space="preserve">        </w:t>
            </w:r>
          </w:p>
          <w:p w14:paraId="2D1AC58B" w14:textId="77777777" w:rsidR="00D54D96" w:rsidRPr="00F045EC" w:rsidRDefault="00D54D96" w:rsidP="00D54D96">
            <w:pPr>
              <w:spacing w:line="276" w:lineRule="auto"/>
              <w:ind w:firstLine="480"/>
              <w:rPr>
                <w:rFonts w:ascii="宋体" w:hAnsi="宋体"/>
                <w:color w:val="000000"/>
                <w:sz w:val="24"/>
              </w:rPr>
            </w:pPr>
            <w:r w:rsidRPr="00F045EC">
              <w:rPr>
                <w:rFonts w:ascii="宋体" w:hAnsi="宋体" w:hint="eastAsia"/>
                <w:color w:val="000000"/>
                <w:sz w:val="24"/>
              </w:rPr>
              <w:t>董事会、独立董事和符合相关规定条件的股东可以征集股东投票权。</w:t>
            </w:r>
          </w:p>
        </w:tc>
        <w:tc>
          <w:tcPr>
            <w:tcW w:w="3711" w:type="dxa"/>
          </w:tcPr>
          <w:p w14:paraId="77192E66" w14:textId="77777777" w:rsidR="00D54D96" w:rsidRPr="00D54D96" w:rsidRDefault="00D54D96" w:rsidP="00D54D96">
            <w:pPr>
              <w:spacing w:line="276" w:lineRule="auto"/>
              <w:ind w:firstLineChars="200" w:firstLine="480"/>
              <w:rPr>
                <w:rFonts w:ascii="宋体" w:hAnsi="宋体"/>
                <w:color w:val="000000"/>
                <w:sz w:val="24"/>
              </w:rPr>
            </w:pPr>
            <w:r w:rsidRPr="0027461D">
              <w:rPr>
                <w:rFonts w:ascii="宋体" w:hAnsi="宋体" w:hint="eastAsia"/>
                <w:color w:val="000000"/>
                <w:sz w:val="24"/>
              </w:rPr>
              <w:t>股东(包括股东代理人)以其所代表的有表决权的股份数额行使表决权,每一股份享有一票表决权。</w:t>
            </w:r>
            <w:r>
              <w:rPr>
                <w:rFonts w:ascii="宋体" w:hAnsi="宋体" w:hint="eastAsia"/>
                <w:color w:val="000000"/>
                <w:sz w:val="24"/>
              </w:rPr>
              <w:t xml:space="preserve"> </w:t>
            </w:r>
          </w:p>
          <w:p w14:paraId="1C15F525" w14:textId="77777777" w:rsidR="00D54D96" w:rsidRDefault="00D54D96" w:rsidP="0068055D">
            <w:pPr>
              <w:spacing w:line="276" w:lineRule="auto"/>
              <w:ind w:firstLine="480"/>
              <w:rPr>
                <w:rFonts w:ascii="宋体" w:hAnsi="宋体"/>
                <w:color w:val="000000"/>
                <w:sz w:val="24"/>
              </w:rPr>
            </w:pPr>
            <w:r w:rsidRPr="0027461D">
              <w:rPr>
                <w:rFonts w:ascii="宋体" w:hAnsi="宋体" w:hint="eastAsia"/>
                <w:color w:val="000000"/>
                <w:sz w:val="24"/>
              </w:rPr>
              <w:t xml:space="preserve">公司持有的本公司股份没有表决权,且该部分股份不计入出席股东大会有表决权的股份总数。 </w:t>
            </w:r>
          </w:p>
          <w:p w14:paraId="116A4A1C" w14:textId="27255273" w:rsidR="00D54D96" w:rsidRPr="00D54D96" w:rsidRDefault="00D54D96" w:rsidP="00D54D96">
            <w:pPr>
              <w:spacing w:line="276" w:lineRule="auto"/>
              <w:ind w:firstLine="480"/>
              <w:rPr>
                <w:rFonts w:ascii="宋体" w:hAnsi="宋体"/>
                <w:b/>
                <w:color w:val="000000"/>
                <w:sz w:val="24"/>
              </w:rPr>
            </w:pPr>
            <w:r w:rsidRPr="00D54D96">
              <w:rPr>
                <w:rFonts w:ascii="宋体" w:hAnsi="宋体" w:hint="eastAsia"/>
                <w:b/>
                <w:color w:val="000000"/>
                <w:sz w:val="24"/>
              </w:rPr>
              <w:t>股东大会审议影响中小投资者利益的重大事项时，对中小投资者的表决应当单独计票。单独计票结果应当及时公开披露。</w:t>
            </w:r>
          </w:p>
          <w:p w14:paraId="35A9DA75" w14:textId="77F47A09" w:rsidR="00D54D96" w:rsidRPr="00D54D96" w:rsidRDefault="00D54D96" w:rsidP="004D07A7">
            <w:pPr>
              <w:spacing w:line="276" w:lineRule="auto"/>
              <w:ind w:firstLineChars="226" w:firstLine="545"/>
              <w:rPr>
                <w:rFonts w:ascii="宋体" w:hAnsi="宋体"/>
                <w:color w:val="000000"/>
                <w:sz w:val="24"/>
              </w:rPr>
            </w:pPr>
            <w:r w:rsidRPr="00D54D96">
              <w:rPr>
                <w:rFonts w:ascii="宋体" w:hAnsi="宋体" w:hint="eastAsia"/>
                <w:b/>
                <w:color w:val="000000"/>
                <w:sz w:val="24"/>
              </w:rPr>
              <w:t xml:space="preserve">公司董事会、独立董事和符合相关规定条件的股东可以公开征集股东投票权。征集股东投票权应当向被征集人充分披露具体投票意向等信息。禁止以有偿或者变相有偿的方式征集股东投票权。 </w:t>
            </w:r>
          </w:p>
        </w:tc>
      </w:tr>
      <w:tr w:rsidR="002F63DC" w14:paraId="4AF7F453" w14:textId="77777777" w:rsidTr="009E2FB8">
        <w:tc>
          <w:tcPr>
            <w:tcW w:w="1101" w:type="dxa"/>
          </w:tcPr>
          <w:p w14:paraId="59C6BAFD" w14:textId="398069FA" w:rsidR="002F63DC" w:rsidRDefault="002F63DC" w:rsidP="001E346C">
            <w:pPr>
              <w:spacing w:line="360" w:lineRule="auto"/>
              <w:jc w:val="center"/>
              <w:rPr>
                <w:rFonts w:ascii="黑体" w:eastAsia="黑体" w:hAnsi="宋体"/>
                <w:sz w:val="24"/>
              </w:rPr>
            </w:pPr>
            <w:r w:rsidRPr="002F63DC">
              <w:rPr>
                <w:rFonts w:ascii="黑体" w:eastAsia="黑体" w:hAnsi="宋体"/>
                <w:sz w:val="24"/>
              </w:rPr>
              <w:t>第一百一十</w:t>
            </w:r>
            <w:r w:rsidRPr="002F63DC">
              <w:rPr>
                <w:rFonts w:ascii="黑体" w:eastAsia="黑体" w:hAnsi="宋体" w:hint="eastAsia"/>
                <w:sz w:val="24"/>
              </w:rPr>
              <w:t>九</w:t>
            </w:r>
            <w:r w:rsidRPr="002F63DC">
              <w:rPr>
                <w:rFonts w:ascii="黑体" w:eastAsia="黑体" w:hAnsi="宋体"/>
                <w:sz w:val="24"/>
              </w:rPr>
              <w:lastRenderedPageBreak/>
              <w:t>条</w:t>
            </w:r>
          </w:p>
        </w:tc>
        <w:tc>
          <w:tcPr>
            <w:tcW w:w="3710" w:type="dxa"/>
          </w:tcPr>
          <w:p w14:paraId="38006EA0" w14:textId="5AF2FA8A" w:rsidR="002F63DC" w:rsidRPr="0027461D" w:rsidRDefault="002F63DC" w:rsidP="002F63DC">
            <w:pPr>
              <w:spacing w:line="276" w:lineRule="auto"/>
              <w:ind w:firstLine="480"/>
              <w:rPr>
                <w:rFonts w:ascii="宋体" w:hAnsi="宋体"/>
                <w:color w:val="000000"/>
                <w:sz w:val="24"/>
              </w:rPr>
            </w:pPr>
            <w:r w:rsidRPr="002F63DC">
              <w:rPr>
                <w:rFonts w:ascii="宋体" w:hAnsi="宋体"/>
                <w:color w:val="000000"/>
                <w:sz w:val="24"/>
              </w:rPr>
              <w:lastRenderedPageBreak/>
              <w:t>董事会由9名董事组成,设董事长1人。</w:t>
            </w:r>
          </w:p>
        </w:tc>
        <w:tc>
          <w:tcPr>
            <w:tcW w:w="3711" w:type="dxa"/>
          </w:tcPr>
          <w:p w14:paraId="03A0CD7D" w14:textId="3E644C23" w:rsidR="002F63DC" w:rsidRPr="0027461D" w:rsidRDefault="002F63DC" w:rsidP="002F63DC">
            <w:pPr>
              <w:spacing w:line="276" w:lineRule="auto"/>
              <w:ind w:firstLineChars="200" w:firstLine="482"/>
              <w:rPr>
                <w:rFonts w:ascii="宋体" w:hAnsi="宋体"/>
                <w:color w:val="000000"/>
                <w:sz w:val="24"/>
              </w:rPr>
            </w:pPr>
            <w:r w:rsidRPr="002F63DC">
              <w:rPr>
                <w:rFonts w:ascii="宋体" w:hAnsi="宋体"/>
                <w:b/>
                <w:color w:val="000000"/>
                <w:sz w:val="24"/>
              </w:rPr>
              <w:t>董事会由</w:t>
            </w:r>
            <w:r>
              <w:rPr>
                <w:rFonts w:ascii="宋体" w:hAnsi="宋体"/>
                <w:b/>
                <w:color w:val="000000"/>
                <w:sz w:val="24"/>
              </w:rPr>
              <w:t>11</w:t>
            </w:r>
            <w:r w:rsidRPr="002F63DC">
              <w:rPr>
                <w:rFonts w:ascii="宋体" w:hAnsi="宋体"/>
                <w:b/>
                <w:color w:val="000000"/>
                <w:sz w:val="24"/>
              </w:rPr>
              <w:t>名董事组成,</w:t>
            </w:r>
            <w:r w:rsidRPr="002F63DC">
              <w:rPr>
                <w:rFonts w:ascii="宋体" w:hAnsi="宋体"/>
                <w:color w:val="000000"/>
                <w:sz w:val="24"/>
              </w:rPr>
              <w:t>设董事长1人。</w:t>
            </w:r>
          </w:p>
        </w:tc>
      </w:tr>
      <w:tr w:rsidR="000D7974" w14:paraId="3A771644" w14:textId="77777777" w:rsidTr="009E2FB8">
        <w:tc>
          <w:tcPr>
            <w:tcW w:w="1101" w:type="dxa"/>
          </w:tcPr>
          <w:p w14:paraId="218B61B8" w14:textId="03B4A7F9" w:rsidR="000D7974" w:rsidRPr="002F63DC" w:rsidRDefault="000D7974" w:rsidP="001E346C">
            <w:pPr>
              <w:spacing w:line="360" w:lineRule="auto"/>
              <w:jc w:val="center"/>
              <w:rPr>
                <w:rFonts w:ascii="黑体" w:eastAsia="黑体" w:hAnsi="宋体"/>
                <w:sz w:val="24"/>
              </w:rPr>
            </w:pPr>
            <w:r>
              <w:rPr>
                <w:rFonts w:ascii="黑体" w:eastAsia="黑体" w:hAnsi="宋体" w:hint="eastAsia"/>
                <w:sz w:val="24"/>
              </w:rPr>
              <w:lastRenderedPageBreak/>
              <w:t>第一百二十条第十款</w:t>
            </w:r>
          </w:p>
        </w:tc>
        <w:tc>
          <w:tcPr>
            <w:tcW w:w="3710" w:type="dxa"/>
          </w:tcPr>
          <w:p w14:paraId="7B30967F" w14:textId="3A38FF0B" w:rsidR="000D7974" w:rsidRPr="002F63DC" w:rsidRDefault="000D7974" w:rsidP="002F63DC">
            <w:pPr>
              <w:spacing w:line="276" w:lineRule="auto"/>
              <w:ind w:firstLine="480"/>
              <w:rPr>
                <w:rFonts w:ascii="宋体" w:hAnsi="宋体"/>
                <w:color w:val="000000"/>
                <w:sz w:val="24"/>
              </w:rPr>
            </w:pPr>
            <w:r w:rsidRPr="0027461D">
              <w:rPr>
                <w:rFonts w:ascii="宋体" w:hAnsi="宋体" w:hint="eastAsia"/>
                <w:color w:val="000000"/>
                <w:sz w:val="24"/>
              </w:rPr>
              <w:t>聘任或者解聘公司总裁、董事会秘书；根据总裁的提名,聘任或者解聘公司副总裁、总监、财务负责人等高级管理人员,并决定其报酬事项和奖惩事项；</w:t>
            </w:r>
          </w:p>
        </w:tc>
        <w:tc>
          <w:tcPr>
            <w:tcW w:w="3711" w:type="dxa"/>
          </w:tcPr>
          <w:p w14:paraId="120A915B" w14:textId="459CB649" w:rsidR="000D7974" w:rsidRPr="000D7974" w:rsidRDefault="000D7974" w:rsidP="000D7974">
            <w:pPr>
              <w:spacing w:line="276" w:lineRule="auto"/>
              <w:ind w:firstLineChars="200" w:firstLine="482"/>
              <w:rPr>
                <w:rFonts w:ascii="宋体" w:hAnsi="宋体"/>
                <w:b/>
                <w:color w:val="000000"/>
                <w:sz w:val="24"/>
              </w:rPr>
            </w:pPr>
            <w:r w:rsidRPr="000D7974">
              <w:rPr>
                <w:rFonts w:ascii="宋体" w:hAnsi="宋体" w:hint="eastAsia"/>
                <w:b/>
                <w:color w:val="000000"/>
                <w:sz w:val="24"/>
              </w:rPr>
              <w:t>聘任或者解聘公司总裁、董事会秘书；根据总裁的提名,聘任或者解聘公司副总裁、总裁助理、财务负责人</w:t>
            </w:r>
            <w:r w:rsidR="002307E5">
              <w:rPr>
                <w:rFonts w:ascii="宋体" w:hAnsi="宋体" w:hint="eastAsia"/>
                <w:b/>
                <w:color w:val="000000"/>
                <w:sz w:val="24"/>
              </w:rPr>
              <w:t>、首席技术官</w:t>
            </w:r>
            <w:r w:rsidRPr="000D7974">
              <w:rPr>
                <w:rFonts w:ascii="宋体" w:hAnsi="宋体" w:hint="eastAsia"/>
                <w:b/>
                <w:color w:val="000000"/>
                <w:sz w:val="24"/>
              </w:rPr>
              <w:t>等高级管理人员,并决定其报酬事项和奖惩事项；</w:t>
            </w:r>
          </w:p>
        </w:tc>
      </w:tr>
      <w:tr w:rsidR="002F63DC" w14:paraId="6F59FC00" w14:textId="77777777" w:rsidTr="009E2FB8">
        <w:tc>
          <w:tcPr>
            <w:tcW w:w="1101" w:type="dxa"/>
          </w:tcPr>
          <w:p w14:paraId="5B9CA1D8" w14:textId="36EF990C" w:rsidR="002F63DC" w:rsidRPr="002F63DC" w:rsidRDefault="002F63DC" w:rsidP="001E346C">
            <w:pPr>
              <w:spacing w:line="360" w:lineRule="auto"/>
              <w:jc w:val="center"/>
              <w:rPr>
                <w:rFonts w:ascii="黑体" w:eastAsia="黑体" w:hAnsi="宋体"/>
                <w:sz w:val="24"/>
              </w:rPr>
            </w:pPr>
            <w:r w:rsidRPr="002F63DC">
              <w:rPr>
                <w:rFonts w:ascii="黑体" w:eastAsia="黑体" w:hAnsi="宋体" w:hint="eastAsia"/>
                <w:sz w:val="24"/>
              </w:rPr>
              <w:t>第一百三十七条</w:t>
            </w:r>
          </w:p>
        </w:tc>
        <w:tc>
          <w:tcPr>
            <w:tcW w:w="3710" w:type="dxa"/>
          </w:tcPr>
          <w:p w14:paraId="22F9C7BE" w14:textId="757946A1" w:rsidR="002F63DC" w:rsidRPr="0027461D" w:rsidRDefault="002F63DC" w:rsidP="002F63DC">
            <w:pPr>
              <w:spacing w:line="276" w:lineRule="auto"/>
              <w:ind w:firstLine="480"/>
              <w:rPr>
                <w:rFonts w:ascii="宋体" w:hAnsi="宋体"/>
                <w:color w:val="000000"/>
                <w:sz w:val="24"/>
              </w:rPr>
            </w:pPr>
            <w:r w:rsidRPr="002F63DC">
              <w:rPr>
                <w:rFonts w:ascii="宋体" w:hAnsi="宋体"/>
                <w:color w:val="000000"/>
                <w:sz w:val="24"/>
              </w:rPr>
              <w:t>公司设总裁1名,由董事会聘任或解聘。公司总裁、副总裁、总监、董事会秘书、财务负责人为公司高级管理人员。</w:t>
            </w:r>
          </w:p>
        </w:tc>
        <w:tc>
          <w:tcPr>
            <w:tcW w:w="3711" w:type="dxa"/>
          </w:tcPr>
          <w:p w14:paraId="6370898E" w14:textId="5B630D62" w:rsidR="002F63DC" w:rsidRPr="0027461D" w:rsidRDefault="002F63DC" w:rsidP="002307E5">
            <w:pPr>
              <w:spacing w:line="276" w:lineRule="auto"/>
              <w:ind w:firstLineChars="200" w:firstLine="480"/>
              <w:rPr>
                <w:rFonts w:ascii="宋体" w:hAnsi="宋体"/>
                <w:color w:val="000000"/>
                <w:sz w:val="24"/>
              </w:rPr>
            </w:pPr>
            <w:r w:rsidRPr="00365B7F">
              <w:rPr>
                <w:rFonts w:ascii="宋体" w:hAnsi="宋体" w:hint="eastAsia"/>
                <w:color w:val="000000"/>
                <w:sz w:val="24"/>
              </w:rPr>
              <w:t>公司设总裁1名,由董事会聘任或解聘。</w:t>
            </w:r>
            <w:r w:rsidRPr="002F63DC">
              <w:rPr>
                <w:rFonts w:ascii="宋体" w:hAnsi="宋体" w:hint="eastAsia"/>
                <w:b/>
                <w:color w:val="000000"/>
                <w:sz w:val="24"/>
              </w:rPr>
              <w:t>公司总裁、副总裁、</w:t>
            </w:r>
            <w:r w:rsidR="002307E5" w:rsidRPr="002F63DC">
              <w:rPr>
                <w:rFonts w:ascii="宋体" w:hAnsi="宋体" w:hint="eastAsia"/>
                <w:b/>
                <w:color w:val="000000"/>
                <w:sz w:val="24"/>
              </w:rPr>
              <w:t>总裁助理、</w:t>
            </w:r>
            <w:r w:rsidRPr="002F63DC">
              <w:rPr>
                <w:rFonts w:ascii="宋体" w:hAnsi="宋体" w:hint="eastAsia"/>
                <w:b/>
                <w:color w:val="000000"/>
                <w:sz w:val="24"/>
              </w:rPr>
              <w:t>董事会秘书、财务负责人、首席技术官为公司高级管理人员。</w:t>
            </w:r>
          </w:p>
        </w:tc>
      </w:tr>
      <w:tr w:rsidR="000D7974" w14:paraId="350468EB" w14:textId="77777777" w:rsidTr="009E2FB8">
        <w:tc>
          <w:tcPr>
            <w:tcW w:w="1101" w:type="dxa"/>
          </w:tcPr>
          <w:p w14:paraId="11E3F52D" w14:textId="1EBBDEAF" w:rsidR="000D7974" w:rsidRPr="002F63DC" w:rsidRDefault="000D7974" w:rsidP="001E346C">
            <w:pPr>
              <w:spacing w:line="360" w:lineRule="auto"/>
              <w:jc w:val="center"/>
              <w:rPr>
                <w:rFonts w:ascii="黑体" w:eastAsia="黑体" w:hAnsi="宋体"/>
                <w:sz w:val="24"/>
              </w:rPr>
            </w:pPr>
            <w:r>
              <w:rPr>
                <w:rFonts w:ascii="黑体" w:eastAsia="黑体" w:hAnsi="宋体" w:hint="eastAsia"/>
                <w:sz w:val="24"/>
              </w:rPr>
              <w:t>第一百四十一条第六款</w:t>
            </w:r>
          </w:p>
        </w:tc>
        <w:tc>
          <w:tcPr>
            <w:tcW w:w="3710" w:type="dxa"/>
          </w:tcPr>
          <w:p w14:paraId="7141749E" w14:textId="14F64BE2" w:rsidR="000D7974" w:rsidRPr="002F63DC" w:rsidRDefault="000D7974" w:rsidP="002F63DC">
            <w:pPr>
              <w:spacing w:line="276" w:lineRule="auto"/>
              <w:ind w:firstLine="480"/>
              <w:rPr>
                <w:rFonts w:ascii="宋体" w:hAnsi="宋体"/>
                <w:color w:val="000000"/>
                <w:sz w:val="24"/>
              </w:rPr>
            </w:pPr>
            <w:r w:rsidRPr="00475FC8">
              <w:rPr>
                <w:rFonts w:ascii="宋体" w:hAnsi="宋体" w:hint="eastAsia"/>
                <w:color w:val="000000"/>
                <w:sz w:val="24"/>
              </w:rPr>
              <w:t>提请董事会聘任或者解聘副总裁、总监、财务负责人；</w:t>
            </w:r>
          </w:p>
        </w:tc>
        <w:tc>
          <w:tcPr>
            <w:tcW w:w="3711" w:type="dxa"/>
          </w:tcPr>
          <w:p w14:paraId="7723D738" w14:textId="23E5AF0F" w:rsidR="000D7974" w:rsidRPr="000D7974" w:rsidRDefault="000D7974" w:rsidP="000D7974">
            <w:pPr>
              <w:spacing w:line="276" w:lineRule="auto"/>
              <w:ind w:firstLineChars="200" w:firstLine="482"/>
              <w:rPr>
                <w:rFonts w:ascii="宋体" w:hAnsi="宋体"/>
                <w:b/>
                <w:color w:val="000000"/>
                <w:sz w:val="24"/>
              </w:rPr>
            </w:pPr>
            <w:r w:rsidRPr="000D7974">
              <w:rPr>
                <w:rFonts w:ascii="宋体" w:hAnsi="宋体" w:hint="eastAsia"/>
                <w:b/>
                <w:color w:val="000000"/>
                <w:sz w:val="24"/>
              </w:rPr>
              <w:t>提请董事会聘任或者解聘副总裁、总裁助理、财务负责人</w:t>
            </w:r>
            <w:r w:rsidR="0069428F">
              <w:rPr>
                <w:rFonts w:ascii="宋体" w:hAnsi="宋体" w:hint="eastAsia"/>
                <w:b/>
                <w:color w:val="000000"/>
                <w:sz w:val="24"/>
              </w:rPr>
              <w:t>、首席技术官</w:t>
            </w:r>
            <w:r w:rsidRPr="000D7974">
              <w:rPr>
                <w:rFonts w:ascii="宋体" w:hAnsi="宋体" w:hint="eastAsia"/>
                <w:b/>
                <w:color w:val="000000"/>
                <w:sz w:val="24"/>
              </w:rPr>
              <w:t>；</w:t>
            </w:r>
          </w:p>
        </w:tc>
      </w:tr>
      <w:tr w:rsidR="000D7974" w14:paraId="3D78A8C1" w14:textId="77777777" w:rsidTr="009E2FB8">
        <w:tc>
          <w:tcPr>
            <w:tcW w:w="1101" w:type="dxa"/>
          </w:tcPr>
          <w:p w14:paraId="5316DE2F" w14:textId="5E3FE5B7" w:rsidR="000D7974" w:rsidRDefault="000D7974" w:rsidP="001E346C">
            <w:pPr>
              <w:spacing w:line="360" w:lineRule="auto"/>
              <w:jc w:val="center"/>
              <w:rPr>
                <w:rFonts w:ascii="黑体" w:eastAsia="黑体" w:hAnsi="宋体"/>
                <w:sz w:val="24"/>
              </w:rPr>
            </w:pPr>
            <w:r>
              <w:rPr>
                <w:rFonts w:ascii="黑体" w:eastAsia="黑体" w:hAnsi="宋体" w:hint="eastAsia"/>
                <w:sz w:val="24"/>
              </w:rPr>
              <w:t>第一百四十五条</w:t>
            </w:r>
          </w:p>
        </w:tc>
        <w:tc>
          <w:tcPr>
            <w:tcW w:w="3710" w:type="dxa"/>
          </w:tcPr>
          <w:p w14:paraId="3B941D86" w14:textId="77777777" w:rsidR="000D7974" w:rsidRPr="0027461D" w:rsidRDefault="000D7974" w:rsidP="000D7974">
            <w:pPr>
              <w:rPr>
                <w:rFonts w:ascii="宋体" w:hAnsi="宋体"/>
                <w:color w:val="000000"/>
                <w:sz w:val="24"/>
              </w:rPr>
            </w:pPr>
            <w:r w:rsidRPr="00365B7F">
              <w:rPr>
                <w:rFonts w:ascii="宋体" w:hAnsi="宋体" w:hint="eastAsia"/>
                <w:color w:val="000000"/>
                <w:sz w:val="24"/>
              </w:rPr>
              <w:t>公司根据自身情况,在章程中应当规定副总裁、总监的任免程序、副总裁与总裁的关系、总监与总裁的关系,并可以规定副总裁、总监的职权。</w:t>
            </w:r>
          </w:p>
          <w:p w14:paraId="2F568811" w14:textId="77777777" w:rsidR="000D7974" w:rsidRPr="000D7974" w:rsidRDefault="000D7974" w:rsidP="002F63DC">
            <w:pPr>
              <w:spacing w:line="276" w:lineRule="auto"/>
              <w:ind w:firstLine="480"/>
              <w:rPr>
                <w:rFonts w:ascii="宋体" w:hAnsi="宋体"/>
                <w:color w:val="000000"/>
                <w:sz w:val="24"/>
              </w:rPr>
            </w:pPr>
          </w:p>
        </w:tc>
        <w:tc>
          <w:tcPr>
            <w:tcW w:w="3711" w:type="dxa"/>
          </w:tcPr>
          <w:p w14:paraId="1CC8BEDF" w14:textId="053C117D" w:rsidR="000D7974" w:rsidRPr="000D7974" w:rsidRDefault="000D7974" w:rsidP="000D7974">
            <w:pPr>
              <w:rPr>
                <w:rFonts w:ascii="宋体" w:hAnsi="宋体"/>
                <w:b/>
                <w:color w:val="000000"/>
                <w:sz w:val="24"/>
              </w:rPr>
            </w:pPr>
            <w:r w:rsidRPr="000D7974">
              <w:rPr>
                <w:rFonts w:ascii="宋体" w:hAnsi="宋体" w:hint="eastAsia"/>
                <w:b/>
                <w:color w:val="000000"/>
                <w:sz w:val="24"/>
              </w:rPr>
              <w:t>公司根据自身情况,在章程中应当规定副总裁</w:t>
            </w:r>
            <w:r w:rsidR="0069428F">
              <w:rPr>
                <w:rFonts w:ascii="宋体" w:hAnsi="宋体" w:hint="eastAsia"/>
                <w:b/>
                <w:color w:val="000000"/>
                <w:sz w:val="24"/>
              </w:rPr>
              <w:t>、总裁助理</w:t>
            </w:r>
            <w:r w:rsidRPr="000D7974">
              <w:rPr>
                <w:rFonts w:ascii="宋体" w:hAnsi="宋体" w:hint="eastAsia"/>
                <w:b/>
                <w:color w:val="000000"/>
                <w:sz w:val="24"/>
              </w:rPr>
              <w:t>的任免程序、副总裁与总裁的关系，</w:t>
            </w:r>
            <w:r w:rsidR="0069428F" w:rsidRPr="000D7974">
              <w:rPr>
                <w:rFonts w:ascii="宋体" w:hAnsi="宋体" w:hint="eastAsia"/>
                <w:b/>
                <w:color w:val="000000"/>
                <w:sz w:val="24"/>
              </w:rPr>
              <w:t>总裁</w:t>
            </w:r>
            <w:r w:rsidR="0069428F">
              <w:rPr>
                <w:rFonts w:ascii="宋体" w:hAnsi="宋体" w:hint="eastAsia"/>
                <w:b/>
                <w:color w:val="000000"/>
                <w:sz w:val="24"/>
              </w:rPr>
              <w:t>助理</w:t>
            </w:r>
            <w:r w:rsidR="0069428F" w:rsidRPr="000D7974">
              <w:rPr>
                <w:rFonts w:ascii="宋体" w:hAnsi="宋体" w:hint="eastAsia"/>
                <w:b/>
                <w:color w:val="000000"/>
                <w:sz w:val="24"/>
              </w:rPr>
              <w:t>与总裁的关系，</w:t>
            </w:r>
            <w:r w:rsidRPr="000D7974">
              <w:rPr>
                <w:rFonts w:ascii="宋体" w:hAnsi="宋体" w:hint="eastAsia"/>
                <w:b/>
                <w:color w:val="000000"/>
                <w:sz w:val="24"/>
              </w:rPr>
              <w:t>并可以规定副总裁</w:t>
            </w:r>
            <w:r w:rsidR="0069428F">
              <w:rPr>
                <w:rFonts w:ascii="宋体" w:hAnsi="宋体" w:hint="eastAsia"/>
                <w:b/>
                <w:color w:val="000000"/>
                <w:sz w:val="24"/>
              </w:rPr>
              <w:t>、总裁助理</w:t>
            </w:r>
            <w:bookmarkStart w:id="0" w:name="_GoBack"/>
            <w:bookmarkEnd w:id="0"/>
            <w:r w:rsidRPr="000D7974">
              <w:rPr>
                <w:rFonts w:ascii="宋体" w:hAnsi="宋体" w:hint="eastAsia"/>
                <w:b/>
                <w:color w:val="000000"/>
                <w:sz w:val="24"/>
              </w:rPr>
              <w:t>的职权。</w:t>
            </w:r>
          </w:p>
          <w:p w14:paraId="25AEC999" w14:textId="77777777" w:rsidR="000D7974" w:rsidRPr="000D7974" w:rsidRDefault="000D7974" w:rsidP="00D54D96">
            <w:pPr>
              <w:spacing w:line="276" w:lineRule="auto"/>
              <w:ind w:firstLineChars="200" w:firstLine="480"/>
              <w:rPr>
                <w:rFonts w:ascii="宋体" w:hAnsi="宋体"/>
                <w:color w:val="000000"/>
                <w:sz w:val="24"/>
              </w:rPr>
            </w:pPr>
          </w:p>
        </w:tc>
      </w:tr>
    </w:tbl>
    <w:p w14:paraId="75F10304" w14:textId="71310314" w:rsidR="00627ECD" w:rsidRDefault="004D350C" w:rsidP="007E781C">
      <w:pPr>
        <w:spacing w:line="360" w:lineRule="auto"/>
        <w:ind w:firstLineChars="200" w:firstLine="480"/>
        <w:jc w:val="left"/>
        <w:rPr>
          <w:sz w:val="24"/>
        </w:rPr>
      </w:pPr>
      <w:r>
        <w:rPr>
          <w:rFonts w:hint="eastAsia"/>
          <w:sz w:val="24"/>
        </w:rPr>
        <w:t>《公司章程》除上述修订外，其他条款未变，</w:t>
      </w:r>
      <w:r w:rsidR="007E781C">
        <w:rPr>
          <w:rFonts w:hint="eastAsia"/>
          <w:sz w:val="24"/>
        </w:rPr>
        <w:t>本次对《公司章程》的修订已于</w:t>
      </w:r>
      <w:r w:rsidR="007E781C">
        <w:rPr>
          <w:rFonts w:hint="eastAsia"/>
          <w:sz w:val="24"/>
        </w:rPr>
        <w:t>2018</w:t>
      </w:r>
      <w:r w:rsidR="007E781C">
        <w:rPr>
          <w:rFonts w:hint="eastAsia"/>
          <w:sz w:val="24"/>
        </w:rPr>
        <w:t>年</w:t>
      </w:r>
      <w:r w:rsidR="007E781C">
        <w:rPr>
          <w:rFonts w:hint="eastAsia"/>
          <w:sz w:val="24"/>
        </w:rPr>
        <w:t>4</w:t>
      </w:r>
      <w:r w:rsidR="007E781C">
        <w:rPr>
          <w:rFonts w:hint="eastAsia"/>
          <w:sz w:val="24"/>
        </w:rPr>
        <w:t>月</w:t>
      </w:r>
      <w:r w:rsidR="007E781C">
        <w:rPr>
          <w:rFonts w:hint="eastAsia"/>
          <w:sz w:val="24"/>
        </w:rPr>
        <w:t>24</w:t>
      </w:r>
      <w:r w:rsidR="007E781C">
        <w:rPr>
          <w:rFonts w:hint="eastAsia"/>
          <w:sz w:val="24"/>
        </w:rPr>
        <w:t>日经公司第六届董事会第十次会议审议通过，</w:t>
      </w:r>
      <w:r w:rsidR="008C21BC">
        <w:rPr>
          <w:rFonts w:hint="eastAsia"/>
          <w:sz w:val="24"/>
        </w:rPr>
        <w:t>尚需提交公司股东大会审议。</w:t>
      </w:r>
    </w:p>
    <w:p w14:paraId="16B740D8" w14:textId="77777777" w:rsidR="007C0F40" w:rsidRDefault="007C0F40" w:rsidP="007C0F40">
      <w:pPr>
        <w:spacing w:line="360" w:lineRule="auto"/>
        <w:ind w:firstLineChars="200" w:firstLine="480"/>
        <w:jc w:val="right"/>
        <w:rPr>
          <w:sz w:val="24"/>
        </w:rPr>
      </w:pPr>
      <w:r>
        <w:rPr>
          <w:rFonts w:hint="eastAsia"/>
          <w:sz w:val="24"/>
        </w:rPr>
        <w:t>华孚</w:t>
      </w:r>
      <w:r w:rsidR="00FF5508">
        <w:rPr>
          <w:rFonts w:hint="eastAsia"/>
          <w:sz w:val="24"/>
        </w:rPr>
        <w:t>时尚</w:t>
      </w:r>
      <w:r>
        <w:rPr>
          <w:rFonts w:hint="eastAsia"/>
          <w:sz w:val="24"/>
        </w:rPr>
        <w:t>股份有限公司董事会</w:t>
      </w:r>
    </w:p>
    <w:p w14:paraId="0F3F4B34" w14:textId="77777777" w:rsidR="007C0F40" w:rsidRPr="007C0F40" w:rsidRDefault="001E346C" w:rsidP="004C5154">
      <w:pPr>
        <w:spacing w:line="360" w:lineRule="auto"/>
        <w:ind w:firstLineChars="200" w:firstLine="480"/>
        <w:jc w:val="right"/>
        <w:rPr>
          <w:sz w:val="24"/>
        </w:rPr>
      </w:pPr>
      <w:r>
        <w:rPr>
          <w:rFonts w:hint="eastAsia"/>
          <w:sz w:val="24"/>
        </w:rPr>
        <w:t>二〇一八</w:t>
      </w:r>
      <w:r w:rsidR="007C0F40" w:rsidRPr="00D364EB">
        <w:rPr>
          <w:rFonts w:hint="eastAsia"/>
          <w:sz w:val="24"/>
        </w:rPr>
        <w:t>年</w:t>
      </w:r>
      <w:r w:rsidR="00520189">
        <w:rPr>
          <w:rFonts w:hint="eastAsia"/>
          <w:sz w:val="24"/>
        </w:rPr>
        <w:t>四月二十四</w:t>
      </w:r>
      <w:r w:rsidR="007C0F40" w:rsidRPr="00D364EB">
        <w:rPr>
          <w:rFonts w:hint="eastAsia"/>
          <w:sz w:val="24"/>
        </w:rPr>
        <w:t>日</w:t>
      </w:r>
    </w:p>
    <w:sectPr w:rsidR="007C0F40" w:rsidRPr="007C0F4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D304C" w15:done="0"/>
  <w15:commentEx w15:paraId="3754C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3764" w14:textId="77777777" w:rsidR="000966C8" w:rsidRDefault="000966C8" w:rsidP="004E3A40">
      <w:r>
        <w:separator/>
      </w:r>
    </w:p>
  </w:endnote>
  <w:endnote w:type="continuationSeparator" w:id="0">
    <w:p w14:paraId="38F67E03" w14:textId="77777777" w:rsidR="000966C8" w:rsidRDefault="000966C8" w:rsidP="004E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0EC85" w14:textId="77777777" w:rsidR="000966C8" w:rsidRDefault="000966C8" w:rsidP="004E3A40">
      <w:r>
        <w:separator/>
      </w:r>
    </w:p>
  </w:footnote>
  <w:footnote w:type="continuationSeparator" w:id="0">
    <w:p w14:paraId="1CA50282" w14:textId="77777777" w:rsidR="000966C8" w:rsidRDefault="000966C8" w:rsidP="004E3A40">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w15:presenceInfo w15:providerId="None" w15:userId="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F7"/>
    <w:rsid w:val="00006022"/>
    <w:rsid w:val="000469C3"/>
    <w:rsid w:val="000529A5"/>
    <w:rsid w:val="000831BC"/>
    <w:rsid w:val="00083392"/>
    <w:rsid w:val="00095118"/>
    <w:rsid w:val="000966C8"/>
    <w:rsid w:val="000D7974"/>
    <w:rsid w:val="000D7B51"/>
    <w:rsid w:val="000E1AAA"/>
    <w:rsid w:val="00110CA2"/>
    <w:rsid w:val="0012669C"/>
    <w:rsid w:val="0012703C"/>
    <w:rsid w:val="001373E8"/>
    <w:rsid w:val="00160828"/>
    <w:rsid w:val="00163A7D"/>
    <w:rsid w:val="00165E74"/>
    <w:rsid w:val="00171561"/>
    <w:rsid w:val="001834CB"/>
    <w:rsid w:val="00185CF1"/>
    <w:rsid w:val="001A3C92"/>
    <w:rsid w:val="001D0AF5"/>
    <w:rsid w:val="001E346C"/>
    <w:rsid w:val="001F0FC3"/>
    <w:rsid w:val="001F463B"/>
    <w:rsid w:val="00211DB6"/>
    <w:rsid w:val="0022601C"/>
    <w:rsid w:val="002307E5"/>
    <w:rsid w:val="00255347"/>
    <w:rsid w:val="00266341"/>
    <w:rsid w:val="0027172D"/>
    <w:rsid w:val="0028578C"/>
    <w:rsid w:val="00287EF9"/>
    <w:rsid w:val="002925D7"/>
    <w:rsid w:val="002A10EE"/>
    <w:rsid w:val="002C4B38"/>
    <w:rsid w:val="002E2646"/>
    <w:rsid w:val="002E4AAA"/>
    <w:rsid w:val="002E5D9F"/>
    <w:rsid w:val="002F63DC"/>
    <w:rsid w:val="0030669A"/>
    <w:rsid w:val="003723E1"/>
    <w:rsid w:val="003805BE"/>
    <w:rsid w:val="00391936"/>
    <w:rsid w:val="003C5FF0"/>
    <w:rsid w:val="003C7F7B"/>
    <w:rsid w:val="003E3AAF"/>
    <w:rsid w:val="004311AF"/>
    <w:rsid w:val="00435349"/>
    <w:rsid w:val="00471C77"/>
    <w:rsid w:val="00484CDD"/>
    <w:rsid w:val="004A413E"/>
    <w:rsid w:val="004A7E4A"/>
    <w:rsid w:val="004C056F"/>
    <w:rsid w:val="004C5154"/>
    <w:rsid w:val="004D07A7"/>
    <w:rsid w:val="004D350C"/>
    <w:rsid w:val="004D374B"/>
    <w:rsid w:val="004E3A40"/>
    <w:rsid w:val="004E56C2"/>
    <w:rsid w:val="004E7761"/>
    <w:rsid w:val="004F1178"/>
    <w:rsid w:val="004F511E"/>
    <w:rsid w:val="0050379E"/>
    <w:rsid w:val="00520189"/>
    <w:rsid w:val="00534E8D"/>
    <w:rsid w:val="00535549"/>
    <w:rsid w:val="00535779"/>
    <w:rsid w:val="00535884"/>
    <w:rsid w:val="005551C5"/>
    <w:rsid w:val="00556CD6"/>
    <w:rsid w:val="00583371"/>
    <w:rsid w:val="005920A1"/>
    <w:rsid w:val="00594EC2"/>
    <w:rsid w:val="005C25BC"/>
    <w:rsid w:val="005C6441"/>
    <w:rsid w:val="005D0FD8"/>
    <w:rsid w:val="0060371E"/>
    <w:rsid w:val="00603916"/>
    <w:rsid w:val="00627ECD"/>
    <w:rsid w:val="00630782"/>
    <w:rsid w:val="00642779"/>
    <w:rsid w:val="00665868"/>
    <w:rsid w:val="00666BB4"/>
    <w:rsid w:val="00677B15"/>
    <w:rsid w:val="0068055D"/>
    <w:rsid w:val="006822AB"/>
    <w:rsid w:val="0069428F"/>
    <w:rsid w:val="006A240D"/>
    <w:rsid w:val="00727193"/>
    <w:rsid w:val="007C0F40"/>
    <w:rsid w:val="007C18F7"/>
    <w:rsid w:val="007E781C"/>
    <w:rsid w:val="00827BE2"/>
    <w:rsid w:val="00832685"/>
    <w:rsid w:val="0083408D"/>
    <w:rsid w:val="00841BE8"/>
    <w:rsid w:val="008427A3"/>
    <w:rsid w:val="008468F6"/>
    <w:rsid w:val="008561E1"/>
    <w:rsid w:val="00857D5C"/>
    <w:rsid w:val="00862A46"/>
    <w:rsid w:val="00866753"/>
    <w:rsid w:val="0086698C"/>
    <w:rsid w:val="008722B4"/>
    <w:rsid w:val="00885CCF"/>
    <w:rsid w:val="008C21BC"/>
    <w:rsid w:val="008C75BA"/>
    <w:rsid w:val="008F74EE"/>
    <w:rsid w:val="00914B09"/>
    <w:rsid w:val="0099168E"/>
    <w:rsid w:val="00992528"/>
    <w:rsid w:val="009A69CE"/>
    <w:rsid w:val="009C68A3"/>
    <w:rsid w:val="009D0419"/>
    <w:rsid w:val="009D3542"/>
    <w:rsid w:val="009D4C76"/>
    <w:rsid w:val="009E2FB8"/>
    <w:rsid w:val="00A13FF0"/>
    <w:rsid w:val="00A22881"/>
    <w:rsid w:val="00A55A8E"/>
    <w:rsid w:val="00A65967"/>
    <w:rsid w:val="00A80D35"/>
    <w:rsid w:val="00A93EEB"/>
    <w:rsid w:val="00AB010C"/>
    <w:rsid w:val="00AC591E"/>
    <w:rsid w:val="00AF398B"/>
    <w:rsid w:val="00B057B7"/>
    <w:rsid w:val="00B17840"/>
    <w:rsid w:val="00B8786C"/>
    <w:rsid w:val="00BA4487"/>
    <w:rsid w:val="00BB137E"/>
    <w:rsid w:val="00BC6056"/>
    <w:rsid w:val="00BD012B"/>
    <w:rsid w:val="00BF13AE"/>
    <w:rsid w:val="00BF5499"/>
    <w:rsid w:val="00C16C58"/>
    <w:rsid w:val="00C97E1A"/>
    <w:rsid w:val="00CF0030"/>
    <w:rsid w:val="00D21D52"/>
    <w:rsid w:val="00D364EB"/>
    <w:rsid w:val="00D54D96"/>
    <w:rsid w:val="00D83ECF"/>
    <w:rsid w:val="00D851B2"/>
    <w:rsid w:val="00D96426"/>
    <w:rsid w:val="00DA360D"/>
    <w:rsid w:val="00DC0643"/>
    <w:rsid w:val="00E41855"/>
    <w:rsid w:val="00E84DC7"/>
    <w:rsid w:val="00EC0C18"/>
    <w:rsid w:val="00ED6FA1"/>
    <w:rsid w:val="00F01039"/>
    <w:rsid w:val="00F045EC"/>
    <w:rsid w:val="00F04F69"/>
    <w:rsid w:val="00F07A7E"/>
    <w:rsid w:val="00F54AEF"/>
    <w:rsid w:val="00F56D15"/>
    <w:rsid w:val="00F706F2"/>
    <w:rsid w:val="00F758CC"/>
    <w:rsid w:val="00FB36E8"/>
    <w:rsid w:val="00FB676C"/>
    <w:rsid w:val="00FC489C"/>
    <w:rsid w:val="00FC5037"/>
    <w:rsid w:val="00FD2861"/>
    <w:rsid w:val="00FD674A"/>
    <w:rsid w:val="00FF5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0AF5"/>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5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E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A40"/>
    <w:rPr>
      <w:rFonts w:ascii="Times New Roman" w:eastAsia="宋体" w:hAnsi="Times New Roman" w:cs="Times New Roman"/>
      <w:sz w:val="18"/>
      <w:szCs w:val="18"/>
    </w:rPr>
  </w:style>
  <w:style w:type="paragraph" w:styleId="a5">
    <w:name w:val="footer"/>
    <w:basedOn w:val="a"/>
    <w:link w:val="Char0"/>
    <w:uiPriority w:val="99"/>
    <w:unhideWhenUsed/>
    <w:rsid w:val="004E3A40"/>
    <w:pPr>
      <w:tabs>
        <w:tab w:val="center" w:pos="4153"/>
        <w:tab w:val="right" w:pos="8306"/>
      </w:tabs>
      <w:snapToGrid w:val="0"/>
      <w:jc w:val="left"/>
    </w:pPr>
    <w:rPr>
      <w:sz w:val="18"/>
      <w:szCs w:val="18"/>
    </w:rPr>
  </w:style>
  <w:style w:type="character" w:customStyle="1" w:styleId="Char0">
    <w:name w:val="页脚 Char"/>
    <w:basedOn w:val="a0"/>
    <w:link w:val="a5"/>
    <w:uiPriority w:val="99"/>
    <w:rsid w:val="004E3A40"/>
    <w:rPr>
      <w:rFonts w:ascii="Times New Roman" w:eastAsia="宋体" w:hAnsi="Times New Roman" w:cs="Times New Roman"/>
      <w:sz w:val="18"/>
      <w:szCs w:val="18"/>
    </w:rPr>
  </w:style>
  <w:style w:type="paragraph" w:styleId="a6">
    <w:name w:val="Balloon Text"/>
    <w:basedOn w:val="a"/>
    <w:link w:val="Char1"/>
    <w:uiPriority w:val="99"/>
    <w:semiHidden/>
    <w:unhideWhenUsed/>
    <w:rsid w:val="004E3A40"/>
    <w:rPr>
      <w:sz w:val="18"/>
      <w:szCs w:val="18"/>
    </w:rPr>
  </w:style>
  <w:style w:type="character" w:customStyle="1" w:styleId="Char1">
    <w:name w:val="批注框文本 Char"/>
    <w:basedOn w:val="a0"/>
    <w:link w:val="a6"/>
    <w:uiPriority w:val="99"/>
    <w:semiHidden/>
    <w:rsid w:val="004E3A40"/>
    <w:rPr>
      <w:rFonts w:ascii="Times New Roman" w:eastAsia="宋体" w:hAnsi="Times New Roman" w:cs="Times New Roman"/>
      <w:sz w:val="18"/>
      <w:szCs w:val="18"/>
    </w:rPr>
  </w:style>
  <w:style w:type="character" w:styleId="a7">
    <w:name w:val="Hyperlink"/>
    <w:basedOn w:val="a0"/>
    <w:uiPriority w:val="99"/>
    <w:unhideWhenUsed/>
    <w:rsid w:val="002A10EE"/>
    <w:rPr>
      <w:color w:val="0000FF" w:themeColor="hyperlink"/>
      <w:u w:val="single"/>
    </w:rPr>
  </w:style>
  <w:style w:type="character" w:styleId="a8">
    <w:name w:val="annotation reference"/>
    <w:basedOn w:val="a0"/>
    <w:uiPriority w:val="99"/>
    <w:semiHidden/>
    <w:unhideWhenUsed/>
    <w:rsid w:val="0022601C"/>
    <w:rPr>
      <w:sz w:val="21"/>
      <w:szCs w:val="21"/>
    </w:rPr>
  </w:style>
  <w:style w:type="paragraph" w:styleId="a9">
    <w:name w:val="annotation text"/>
    <w:basedOn w:val="a"/>
    <w:link w:val="Char2"/>
    <w:uiPriority w:val="99"/>
    <w:semiHidden/>
    <w:unhideWhenUsed/>
    <w:rsid w:val="0022601C"/>
    <w:pPr>
      <w:jc w:val="left"/>
    </w:pPr>
  </w:style>
  <w:style w:type="character" w:customStyle="1" w:styleId="Char2">
    <w:name w:val="批注文字 Char"/>
    <w:basedOn w:val="a0"/>
    <w:link w:val="a9"/>
    <w:uiPriority w:val="99"/>
    <w:semiHidden/>
    <w:rsid w:val="0022601C"/>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22601C"/>
    <w:rPr>
      <w:b/>
      <w:bCs/>
    </w:rPr>
  </w:style>
  <w:style w:type="character" w:customStyle="1" w:styleId="Char3">
    <w:name w:val="批注主题 Char"/>
    <w:basedOn w:val="Char2"/>
    <w:link w:val="aa"/>
    <w:uiPriority w:val="99"/>
    <w:semiHidden/>
    <w:rsid w:val="0022601C"/>
    <w:rPr>
      <w:rFonts w:ascii="Times New Roman" w:eastAsia="宋体" w:hAnsi="Times New Roman" w:cs="Times New Roman"/>
      <w:b/>
      <w:bCs/>
      <w:szCs w:val="24"/>
    </w:rPr>
  </w:style>
  <w:style w:type="paragraph" w:styleId="ab">
    <w:name w:val="Revision"/>
    <w:hidden/>
    <w:uiPriority w:val="99"/>
    <w:semiHidden/>
    <w:rsid w:val="003805B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0AF5"/>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5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E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A40"/>
    <w:rPr>
      <w:rFonts w:ascii="Times New Roman" w:eastAsia="宋体" w:hAnsi="Times New Roman" w:cs="Times New Roman"/>
      <w:sz w:val="18"/>
      <w:szCs w:val="18"/>
    </w:rPr>
  </w:style>
  <w:style w:type="paragraph" w:styleId="a5">
    <w:name w:val="footer"/>
    <w:basedOn w:val="a"/>
    <w:link w:val="Char0"/>
    <w:uiPriority w:val="99"/>
    <w:unhideWhenUsed/>
    <w:rsid w:val="004E3A40"/>
    <w:pPr>
      <w:tabs>
        <w:tab w:val="center" w:pos="4153"/>
        <w:tab w:val="right" w:pos="8306"/>
      </w:tabs>
      <w:snapToGrid w:val="0"/>
      <w:jc w:val="left"/>
    </w:pPr>
    <w:rPr>
      <w:sz w:val="18"/>
      <w:szCs w:val="18"/>
    </w:rPr>
  </w:style>
  <w:style w:type="character" w:customStyle="1" w:styleId="Char0">
    <w:name w:val="页脚 Char"/>
    <w:basedOn w:val="a0"/>
    <w:link w:val="a5"/>
    <w:uiPriority w:val="99"/>
    <w:rsid w:val="004E3A40"/>
    <w:rPr>
      <w:rFonts w:ascii="Times New Roman" w:eastAsia="宋体" w:hAnsi="Times New Roman" w:cs="Times New Roman"/>
      <w:sz w:val="18"/>
      <w:szCs w:val="18"/>
    </w:rPr>
  </w:style>
  <w:style w:type="paragraph" w:styleId="a6">
    <w:name w:val="Balloon Text"/>
    <w:basedOn w:val="a"/>
    <w:link w:val="Char1"/>
    <w:uiPriority w:val="99"/>
    <w:semiHidden/>
    <w:unhideWhenUsed/>
    <w:rsid w:val="004E3A40"/>
    <w:rPr>
      <w:sz w:val="18"/>
      <w:szCs w:val="18"/>
    </w:rPr>
  </w:style>
  <w:style w:type="character" w:customStyle="1" w:styleId="Char1">
    <w:name w:val="批注框文本 Char"/>
    <w:basedOn w:val="a0"/>
    <w:link w:val="a6"/>
    <w:uiPriority w:val="99"/>
    <w:semiHidden/>
    <w:rsid w:val="004E3A40"/>
    <w:rPr>
      <w:rFonts w:ascii="Times New Roman" w:eastAsia="宋体" w:hAnsi="Times New Roman" w:cs="Times New Roman"/>
      <w:sz w:val="18"/>
      <w:szCs w:val="18"/>
    </w:rPr>
  </w:style>
  <w:style w:type="character" w:styleId="a7">
    <w:name w:val="Hyperlink"/>
    <w:basedOn w:val="a0"/>
    <w:uiPriority w:val="99"/>
    <w:unhideWhenUsed/>
    <w:rsid w:val="002A10EE"/>
    <w:rPr>
      <w:color w:val="0000FF" w:themeColor="hyperlink"/>
      <w:u w:val="single"/>
    </w:rPr>
  </w:style>
  <w:style w:type="character" w:styleId="a8">
    <w:name w:val="annotation reference"/>
    <w:basedOn w:val="a0"/>
    <w:uiPriority w:val="99"/>
    <w:semiHidden/>
    <w:unhideWhenUsed/>
    <w:rsid w:val="0022601C"/>
    <w:rPr>
      <w:sz w:val="21"/>
      <w:szCs w:val="21"/>
    </w:rPr>
  </w:style>
  <w:style w:type="paragraph" w:styleId="a9">
    <w:name w:val="annotation text"/>
    <w:basedOn w:val="a"/>
    <w:link w:val="Char2"/>
    <w:uiPriority w:val="99"/>
    <w:semiHidden/>
    <w:unhideWhenUsed/>
    <w:rsid w:val="0022601C"/>
    <w:pPr>
      <w:jc w:val="left"/>
    </w:pPr>
  </w:style>
  <w:style w:type="character" w:customStyle="1" w:styleId="Char2">
    <w:name w:val="批注文字 Char"/>
    <w:basedOn w:val="a0"/>
    <w:link w:val="a9"/>
    <w:uiPriority w:val="99"/>
    <w:semiHidden/>
    <w:rsid w:val="0022601C"/>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22601C"/>
    <w:rPr>
      <w:b/>
      <w:bCs/>
    </w:rPr>
  </w:style>
  <w:style w:type="character" w:customStyle="1" w:styleId="Char3">
    <w:name w:val="批注主题 Char"/>
    <w:basedOn w:val="Char2"/>
    <w:link w:val="aa"/>
    <w:uiPriority w:val="99"/>
    <w:semiHidden/>
    <w:rsid w:val="0022601C"/>
    <w:rPr>
      <w:rFonts w:ascii="Times New Roman" w:eastAsia="宋体" w:hAnsi="Times New Roman" w:cs="Times New Roman"/>
      <w:b/>
      <w:bCs/>
      <w:szCs w:val="24"/>
    </w:rPr>
  </w:style>
  <w:style w:type="paragraph" w:styleId="ab">
    <w:name w:val="Revision"/>
    <w:hidden/>
    <w:uiPriority w:val="99"/>
    <w:semiHidden/>
    <w:rsid w:val="003805B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gov.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src.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840</Words>
  <Characters>4788</Characters>
  <Application>Microsoft Office Word</Application>
  <DocSecurity>0</DocSecurity>
  <Lines>39</Lines>
  <Paragraphs>11</Paragraphs>
  <ScaleCrop>false</ScaleCrop>
  <Company>Lenovo</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张正</cp:lastModifiedBy>
  <cp:revision>14</cp:revision>
  <cp:lastPrinted>2018-02-26T08:00:00Z</cp:lastPrinted>
  <dcterms:created xsi:type="dcterms:W3CDTF">2018-03-08T01:24:00Z</dcterms:created>
  <dcterms:modified xsi:type="dcterms:W3CDTF">2018-04-25T04:09:00Z</dcterms:modified>
</cp:coreProperties>
</file>