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96" w:rsidRPr="006B3EE0" w:rsidRDefault="00A52696" w:rsidP="00A52696">
      <w:pPr>
        <w:spacing w:line="360" w:lineRule="auto"/>
        <w:jc w:val="center"/>
        <w:rPr>
          <w:rFonts w:ascii="黑体" w:eastAsia="黑体" w:hAnsi="黑体"/>
          <w:sz w:val="22"/>
          <w:szCs w:val="24"/>
        </w:rPr>
      </w:pPr>
      <w:r w:rsidRPr="006B3EE0">
        <w:rPr>
          <w:rFonts w:ascii="黑体" w:eastAsia="黑体" w:hAnsi="黑体"/>
          <w:sz w:val="22"/>
          <w:szCs w:val="24"/>
        </w:rPr>
        <w:t xml:space="preserve">证券代码：002042    </w:t>
      </w:r>
      <w:r w:rsidRPr="006B3EE0">
        <w:rPr>
          <w:rFonts w:ascii="黑体" w:eastAsia="黑体" w:hAnsi="黑体" w:hint="eastAsia"/>
          <w:sz w:val="22"/>
          <w:szCs w:val="24"/>
        </w:rPr>
        <w:t xml:space="preserve"> </w:t>
      </w:r>
      <w:r w:rsidRPr="006B3EE0">
        <w:rPr>
          <w:rFonts w:ascii="黑体" w:eastAsia="黑体" w:hAnsi="黑体"/>
          <w:sz w:val="22"/>
          <w:szCs w:val="24"/>
        </w:rPr>
        <w:t xml:space="preserve"> </w:t>
      </w:r>
      <w:r w:rsidRPr="006B3EE0">
        <w:rPr>
          <w:rFonts w:ascii="黑体" w:eastAsia="黑体" w:hAnsi="黑体" w:hint="eastAsia"/>
          <w:sz w:val="22"/>
          <w:szCs w:val="24"/>
        </w:rPr>
        <w:t xml:space="preserve">  </w:t>
      </w:r>
      <w:r w:rsidR="00866585" w:rsidRPr="006B3EE0">
        <w:rPr>
          <w:rFonts w:ascii="黑体" w:eastAsia="黑体" w:hAnsi="黑体" w:hint="eastAsia"/>
          <w:sz w:val="22"/>
          <w:szCs w:val="24"/>
        </w:rPr>
        <w:t xml:space="preserve">    </w:t>
      </w:r>
      <w:r w:rsidRPr="006B3EE0">
        <w:rPr>
          <w:rFonts w:ascii="黑体" w:eastAsia="黑体" w:hAnsi="黑体"/>
          <w:sz w:val="22"/>
          <w:szCs w:val="24"/>
        </w:rPr>
        <w:t>证券简称：华孚</w:t>
      </w:r>
      <w:r w:rsidR="00866585" w:rsidRPr="006B3EE0">
        <w:rPr>
          <w:rFonts w:ascii="黑体" w:eastAsia="黑体" w:hAnsi="黑体"/>
          <w:sz w:val="22"/>
          <w:szCs w:val="24"/>
        </w:rPr>
        <w:t>时尚</w:t>
      </w:r>
      <w:r w:rsidRPr="006B3EE0">
        <w:rPr>
          <w:rFonts w:ascii="黑体" w:eastAsia="黑体" w:hAnsi="黑体"/>
          <w:sz w:val="22"/>
          <w:szCs w:val="24"/>
        </w:rPr>
        <w:t xml:space="preserve">  </w:t>
      </w:r>
      <w:r w:rsidRPr="006B3EE0">
        <w:rPr>
          <w:rFonts w:ascii="黑体" w:eastAsia="黑体" w:hAnsi="黑体" w:hint="eastAsia"/>
          <w:sz w:val="22"/>
          <w:szCs w:val="24"/>
        </w:rPr>
        <w:t xml:space="preserve"> </w:t>
      </w:r>
      <w:r w:rsidRPr="006B3EE0">
        <w:rPr>
          <w:rFonts w:ascii="黑体" w:eastAsia="黑体" w:hAnsi="黑体"/>
          <w:sz w:val="22"/>
          <w:szCs w:val="24"/>
        </w:rPr>
        <w:t xml:space="preserve"> </w:t>
      </w:r>
      <w:r w:rsidRPr="006B3EE0">
        <w:rPr>
          <w:rFonts w:ascii="黑体" w:eastAsia="黑体" w:hAnsi="黑体" w:hint="eastAsia"/>
          <w:sz w:val="22"/>
          <w:szCs w:val="24"/>
        </w:rPr>
        <w:t xml:space="preserve">  </w:t>
      </w:r>
      <w:r w:rsidRPr="006B3EE0">
        <w:rPr>
          <w:rFonts w:ascii="黑体" w:eastAsia="黑体" w:hAnsi="黑体"/>
          <w:sz w:val="22"/>
          <w:szCs w:val="24"/>
        </w:rPr>
        <w:t xml:space="preserve">  </w:t>
      </w:r>
      <w:r w:rsidR="00866585" w:rsidRPr="006B3EE0">
        <w:rPr>
          <w:rFonts w:ascii="黑体" w:eastAsia="黑体" w:hAnsi="黑体" w:hint="eastAsia"/>
          <w:sz w:val="22"/>
          <w:szCs w:val="24"/>
        </w:rPr>
        <w:t xml:space="preserve"> </w:t>
      </w:r>
      <w:r w:rsidRPr="006B3EE0">
        <w:rPr>
          <w:rFonts w:ascii="黑体" w:eastAsia="黑体" w:hAnsi="黑体"/>
          <w:sz w:val="22"/>
          <w:szCs w:val="24"/>
        </w:rPr>
        <w:t>公告编号：201</w:t>
      </w:r>
      <w:r w:rsidR="00866585" w:rsidRPr="006B3EE0">
        <w:rPr>
          <w:rFonts w:ascii="黑体" w:eastAsia="黑体" w:hAnsi="黑体" w:hint="eastAsia"/>
          <w:sz w:val="22"/>
          <w:szCs w:val="24"/>
        </w:rPr>
        <w:t>8-03</w:t>
      </w:r>
    </w:p>
    <w:p w:rsidR="00A52696" w:rsidRPr="009B06B2" w:rsidRDefault="00A52696" w:rsidP="00A52696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</w:p>
    <w:p w:rsidR="00A52696" w:rsidRPr="009B06B2" w:rsidRDefault="00A52696" w:rsidP="00A52696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9B06B2">
        <w:rPr>
          <w:rFonts w:ascii="宋体" w:hAnsi="宋体" w:hint="eastAsia"/>
          <w:b/>
          <w:bCs/>
          <w:sz w:val="36"/>
          <w:szCs w:val="36"/>
        </w:rPr>
        <w:t>华孚</w:t>
      </w:r>
      <w:r w:rsidR="00866585">
        <w:rPr>
          <w:rFonts w:ascii="宋体" w:hAnsi="宋体" w:hint="eastAsia"/>
          <w:b/>
          <w:bCs/>
          <w:sz w:val="36"/>
          <w:szCs w:val="36"/>
        </w:rPr>
        <w:t>时尚</w:t>
      </w:r>
      <w:r w:rsidRPr="009B06B2">
        <w:rPr>
          <w:rFonts w:ascii="宋体" w:hAnsi="宋体" w:hint="eastAsia"/>
          <w:b/>
          <w:bCs/>
          <w:sz w:val="36"/>
          <w:szCs w:val="36"/>
        </w:rPr>
        <w:t>股份有限公司</w:t>
      </w:r>
    </w:p>
    <w:p w:rsidR="00A52696" w:rsidRPr="009B06B2" w:rsidRDefault="00866585" w:rsidP="00A52696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2017</w:t>
      </w:r>
      <w:r w:rsidR="00A52696" w:rsidRPr="009B06B2">
        <w:rPr>
          <w:rFonts w:ascii="宋体" w:hAnsi="宋体" w:hint="eastAsia"/>
          <w:b/>
          <w:bCs/>
          <w:sz w:val="36"/>
          <w:szCs w:val="36"/>
        </w:rPr>
        <w:t>年度业绩快报</w:t>
      </w:r>
    </w:p>
    <w:p w:rsidR="00A52696" w:rsidRPr="009B06B2" w:rsidRDefault="00A52696" w:rsidP="00F96128"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A52696" w:rsidRPr="00D26DE7" w:rsidRDefault="00A52696" w:rsidP="00D26DE7">
      <w:pPr>
        <w:autoSpaceDE w:val="0"/>
        <w:autoSpaceDN w:val="0"/>
        <w:spacing w:line="400" w:lineRule="exact"/>
        <w:ind w:firstLineChars="200" w:firstLine="480"/>
        <w:mirrorIndents/>
        <w:rPr>
          <w:rFonts w:ascii="华文楷体" w:eastAsia="华文楷体" w:hAnsi="华文楷体"/>
          <w:sz w:val="24"/>
          <w:szCs w:val="24"/>
        </w:rPr>
      </w:pPr>
      <w:r w:rsidRPr="00D26DE7">
        <w:rPr>
          <w:rFonts w:ascii="华文楷体" w:eastAsia="华文楷体" w:hAnsi="华文楷体"/>
          <w:sz w:val="24"/>
          <w:szCs w:val="24"/>
        </w:rPr>
        <w:t>本公司及董事会全体成员保证信息披露内容</w:t>
      </w:r>
      <w:r w:rsidRPr="00D26DE7">
        <w:rPr>
          <w:rFonts w:ascii="华文楷体" w:eastAsia="华文楷体" w:hAnsi="华文楷体" w:hint="eastAsia"/>
          <w:sz w:val="24"/>
          <w:szCs w:val="24"/>
        </w:rPr>
        <w:t>的</w:t>
      </w:r>
      <w:r w:rsidRPr="00D26DE7">
        <w:rPr>
          <w:rFonts w:ascii="华文楷体" w:eastAsia="华文楷体" w:hAnsi="华文楷体"/>
          <w:sz w:val="24"/>
          <w:szCs w:val="24"/>
        </w:rPr>
        <w:t>真实、准确</w:t>
      </w:r>
      <w:r w:rsidRPr="00D26DE7">
        <w:rPr>
          <w:rFonts w:ascii="华文楷体" w:eastAsia="华文楷体" w:hAnsi="华文楷体" w:hint="eastAsia"/>
          <w:sz w:val="24"/>
          <w:szCs w:val="24"/>
        </w:rPr>
        <w:t>和</w:t>
      </w:r>
      <w:r w:rsidRPr="00D26DE7">
        <w:rPr>
          <w:rFonts w:ascii="华文楷体" w:eastAsia="华文楷体" w:hAnsi="华文楷体"/>
          <w:sz w:val="24"/>
          <w:szCs w:val="24"/>
        </w:rPr>
        <w:t>完整，没有虚假记载、误导性陈述或重大遗漏。</w:t>
      </w:r>
    </w:p>
    <w:p w:rsidR="00D26DE7" w:rsidRDefault="00D26DE7" w:rsidP="00D26DE7">
      <w:pPr>
        <w:autoSpaceDE w:val="0"/>
        <w:autoSpaceDN w:val="0"/>
        <w:spacing w:line="360" w:lineRule="auto"/>
        <w:ind w:firstLineChars="200" w:firstLine="480"/>
        <w:mirrorIndents/>
        <w:rPr>
          <w:rFonts w:asciiTheme="minorEastAsia" w:eastAsiaTheme="minorEastAsia" w:hAnsiTheme="minorEastAsia"/>
          <w:sz w:val="24"/>
          <w:szCs w:val="24"/>
        </w:rPr>
      </w:pPr>
    </w:p>
    <w:p w:rsidR="00A52696" w:rsidRPr="00D26DE7" w:rsidRDefault="00A52696" w:rsidP="00D26DE7">
      <w:pPr>
        <w:autoSpaceDE w:val="0"/>
        <w:autoSpaceDN w:val="0"/>
        <w:spacing w:line="360" w:lineRule="auto"/>
        <w:ind w:firstLineChars="200" w:firstLine="480"/>
        <w:mirrorIndents/>
        <w:rPr>
          <w:rFonts w:asciiTheme="minorEastAsia" w:eastAsiaTheme="minorEastAsia" w:hAnsiTheme="minorEastAsia"/>
          <w:sz w:val="24"/>
          <w:szCs w:val="24"/>
        </w:rPr>
      </w:pPr>
      <w:r w:rsidRPr="00D26DE7">
        <w:rPr>
          <w:rFonts w:asciiTheme="minorEastAsia" w:eastAsiaTheme="minorEastAsia" w:hAnsiTheme="minorEastAsia" w:hint="eastAsia"/>
          <w:sz w:val="24"/>
          <w:szCs w:val="24"/>
        </w:rPr>
        <w:t>特别提示：本公告所载</w:t>
      </w:r>
      <w:r w:rsidR="00866585" w:rsidRPr="00D26DE7">
        <w:rPr>
          <w:rFonts w:asciiTheme="minorEastAsia" w:eastAsiaTheme="minorEastAsia" w:hAnsiTheme="minorEastAsia" w:hint="eastAsia"/>
          <w:sz w:val="24"/>
          <w:szCs w:val="24"/>
        </w:rPr>
        <w:t>2017</w:t>
      </w:r>
      <w:r w:rsidRPr="00D26DE7">
        <w:rPr>
          <w:rFonts w:asciiTheme="minorEastAsia" w:eastAsiaTheme="minorEastAsia" w:hAnsiTheme="minorEastAsia" w:hint="eastAsia"/>
          <w:sz w:val="24"/>
          <w:szCs w:val="24"/>
        </w:rPr>
        <w:t>年度的财务数据仅为初步核算数据，已经公司内部审计部门审计，未经会计师事务所审计，与年度报告中披露的最终数据可能存在差异，请投资者注意投资风险。</w:t>
      </w:r>
    </w:p>
    <w:p w:rsidR="00A52696" w:rsidRPr="009B06B2" w:rsidRDefault="00A52696" w:rsidP="00A52696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/>
          <w:b/>
          <w:kern w:val="0"/>
          <w:sz w:val="24"/>
          <w:szCs w:val="24"/>
        </w:rPr>
      </w:pPr>
      <w:r w:rsidRPr="009B06B2">
        <w:rPr>
          <w:rFonts w:ascii="宋体" w:hAnsi="宋体"/>
          <w:b/>
          <w:kern w:val="0"/>
          <w:sz w:val="24"/>
          <w:szCs w:val="24"/>
        </w:rPr>
        <w:t>一、201</w:t>
      </w:r>
      <w:r w:rsidR="00986F06">
        <w:rPr>
          <w:rFonts w:ascii="宋体" w:hAnsi="宋体" w:hint="eastAsia"/>
          <w:b/>
          <w:kern w:val="0"/>
          <w:sz w:val="24"/>
          <w:szCs w:val="24"/>
        </w:rPr>
        <w:t>7</w:t>
      </w:r>
      <w:r w:rsidRPr="009B06B2">
        <w:rPr>
          <w:rFonts w:ascii="宋体" w:hAnsi="宋体"/>
          <w:b/>
          <w:kern w:val="0"/>
          <w:sz w:val="24"/>
          <w:szCs w:val="24"/>
        </w:rPr>
        <w:t>年度主要财务数据和指标</w:t>
      </w:r>
    </w:p>
    <w:p w:rsidR="00A52696" w:rsidRPr="009B06B2" w:rsidRDefault="00A52696" w:rsidP="00A52696">
      <w:pPr>
        <w:wordWrap w:val="0"/>
        <w:snapToGrid w:val="0"/>
        <w:spacing w:line="360" w:lineRule="auto"/>
        <w:ind w:firstLineChars="192" w:firstLine="461"/>
        <w:jc w:val="right"/>
        <w:rPr>
          <w:rFonts w:ascii="宋体" w:hAnsi="宋体"/>
          <w:kern w:val="0"/>
          <w:szCs w:val="21"/>
        </w:rPr>
      </w:pPr>
      <w:r w:rsidRPr="009B06B2">
        <w:rPr>
          <w:rFonts w:eastAsia="华文仿宋"/>
          <w:b/>
          <w:sz w:val="24"/>
          <w:szCs w:val="24"/>
        </w:rPr>
        <w:t xml:space="preserve">                                      </w:t>
      </w:r>
      <w:r w:rsidRPr="009B06B2">
        <w:rPr>
          <w:rFonts w:eastAsia="华文仿宋" w:hint="eastAsia"/>
          <w:b/>
          <w:sz w:val="24"/>
          <w:szCs w:val="24"/>
        </w:rPr>
        <w:t xml:space="preserve">  </w:t>
      </w:r>
      <w:r w:rsidRPr="009B06B2">
        <w:rPr>
          <w:rFonts w:eastAsia="华文仿宋"/>
          <w:b/>
          <w:sz w:val="24"/>
          <w:szCs w:val="24"/>
        </w:rPr>
        <w:t xml:space="preserve">  </w:t>
      </w:r>
      <w:r w:rsidRPr="009B06B2">
        <w:rPr>
          <w:rFonts w:eastAsia="华文仿宋" w:hint="eastAsia"/>
          <w:b/>
          <w:sz w:val="24"/>
          <w:szCs w:val="24"/>
        </w:rPr>
        <w:t xml:space="preserve">    </w:t>
      </w:r>
      <w:r w:rsidRPr="009B06B2">
        <w:rPr>
          <w:rFonts w:eastAsia="华文仿宋"/>
          <w:b/>
          <w:sz w:val="24"/>
          <w:szCs w:val="24"/>
        </w:rPr>
        <w:t xml:space="preserve"> </w:t>
      </w:r>
      <w:r w:rsidRPr="009B06B2">
        <w:rPr>
          <w:rFonts w:ascii="宋体" w:hAnsi="宋体"/>
          <w:kern w:val="0"/>
          <w:szCs w:val="21"/>
        </w:rPr>
        <w:t>单位：人民币元</w:t>
      </w:r>
    </w:p>
    <w:tbl>
      <w:tblPr>
        <w:tblW w:w="0" w:type="auto"/>
        <w:jc w:val="center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1"/>
        <w:gridCol w:w="2256"/>
        <w:gridCol w:w="2256"/>
        <w:gridCol w:w="1179"/>
      </w:tblGrid>
      <w:tr w:rsidR="009B06B2" w:rsidRPr="009B06B2" w:rsidTr="00180FE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6B3EE0" w:rsidRDefault="00A52696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6B3EE0" w:rsidRDefault="00A52696" w:rsidP="009565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本报告期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6B3EE0" w:rsidRDefault="00A52696" w:rsidP="009565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上年同期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2696" w:rsidRPr="006B3EE0" w:rsidRDefault="00A52696" w:rsidP="0095654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增减变动幅度（％）</w:t>
            </w:r>
          </w:p>
        </w:tc>
      </w:tr>
      <w:tr w:rsidR="00180FE9" w:rsidRPr="009B06B2" w:rsidTr="00180FE9">
        <w:trPr>
          <w:trHeight w:val="26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FE9" w:rsidRPr="006B3EE0" w:rsidRDefault="00180FE9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营业总收入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4D4AFD" w:rsidRDefault="00180FE9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12,596,539,031.65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4D4AFD" w:rsidRDefault="006B3EE0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  <w:r w:rsidR="00180FE9"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8,836,907,481.65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E9" w:rsidRPr="004D4AFD" w:rsidRDefault="00180FE9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42.54%</w:t>
            </w:r>
          </w:p>
        </w:tc>
      </w:tr>
      <w:tr w:rsidR="00180FE9" w:rsidRPr="009B06B2" w:rsidTr="00180FE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FE9" w:rsidRPr="006B3EE0" w:rsidRDefault="00180FE9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营业利润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4D4AFD" w:rsidRDefault="006B3EE0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</w:t>
            </w:r>
            <w:r w:rsidR="00180FE9"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767,309,741.15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4D4AFD" w:rsidRDefault="006B3EE0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</w:t>
            </w:r>
            <w:r w:rsidR="00180FE9"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146,612,128.71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E9" w:rsidRPr="004D4AFD" w:rsidRDefault="00180FE9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423.36%</w:t>
            </w:r>
          </w:p>
        </w:tc>
      </w:tr>
      <w:tr w:rsidR="00180FE9" w:rsidRPr="009B06B2" w:rsidTr="00180FE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FE9" w:rsidRPr="006B3EE0" w:rsidRDefault="00180FE9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利润总额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4D4AFD" w:rsidRDefault="006B3EE0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</w:t>
            </w:r>
            <w:r w:rsidR="00180FE9"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774,557,418.67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4D4AFD" w:rsidRDefault="006B3EE0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</w:t>
            </w:r>
            <w:r w:rsidR="00180FE9"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576,557,844.58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E9" w:rsidRPr="004D4AFD" w:rsidRDefault="00180FE9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34.34%</w:t>
            </w:r>
          </w:p>
        </w:tc>
      </w:tr>
      <w:tr w:rsidR="00180FE9" w:rsidRPr="009B06B2" w:rsidTr="00180FE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FE9" w:rsidRPr="006B3EE0" w:rsidRDefault="00180FE9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归属于上市公司股东的净利润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4D4AFD" w:rsidRDefault="006B3EE0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</w:t>
            </w:r>
            <w:r w:rsidR="00180FE9"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674,770,816.37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4D4AFD" w:rsidRDefault="006B3EE0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</w:t>
            </w:r>
            <w:r w:rsidR="00180FE9"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479,158,046.04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E9" w:rsidRPr="004D4AFD" w:rsidRDefault="00180FE9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40.82%</w:t>
            </w:r>
          </w:p>
        </w:tc>
      </w:tr>
      <w:tr w:rsidR="00180FE9" w:rsidRPr="009B06B2" w:rsidTr="00180FE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FE9" w:rsidRPr="006B3EE0" w:rsidRDefault="00180FE9" w:rsidP="00E51C58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基本每股收益（元）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4D4AFD" w:rsidRDefault="00180FE9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0.67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4D4AFD" w:rsidRDefault="00180FE9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0.58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E9" w:rsidRPr="004D4AFD" w:rsidRDefault="001F0687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15.52</w:t>
            </w:r>
            <w:r w:rsidR="00180FE9"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%</w:t>
            </w:r>
          </w:p>
        </w:tc>
      </w:tr>
      <w:tr w:rsidR="00180FE9" w:rsidRPr="009B06B2" w:rsidTr="00180FE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FE9" w:rsidRPr="006B3EE0" w:rsidRDefault="00180FE9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加权平均净资产收益率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4D4AFD" w:rsidRDefault="00180FE9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11.32%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4D4AFD" w:rsidRDefault="00180FE9" w:rsidP="00180FE9">
            <w:pPr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szCs w:val="21"/>
              </w:rPr>
              <w:t>12.43%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E9" w:rsidRPr="004D4AFD" w:rsidRDefault="00180FE9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D4A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-1.11%</w:t>
            </w:r>
          </w:p>
        </w:tc>
      </w:tr>
      <w:tr w:rsidR="009B06B2" w:rsidRPr="009B06B2" w:rsidTr="00180FE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6B3EE0" w:rsidRDefault="00A52696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6B3EE0" w:rsidRDefault="00A52696" w:rsidP="009565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本报告期末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6B3EE0" w:rsidRDefault="00A52696" w:rsidP="009565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本报告期初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2696" w:rsidRPr="006B3EE0" w:rsidRDefault="00A52696" w:rsidP="0095654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增减变动幅度（％）</w:t>
            </w:r>
          </w:p>
        </w:tc>
      </w:tr>
      <w:tr w:rsidR="00180FE9" w:rsidRPr="009B06B2" w:rsidTr="00180FE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FE9" w:rsidRPr="006B3EE0" w:rsidRDefault="00180FE9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总</w:t>
            </w:r>
            <w:r w:rsidRPr="006B3EE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6B3EE0">
              <w:rPr>
                <w:rFonts w:asciiTheme="minorEastAsia" w:eastAsiaTheme="minorEastAsia" w:hAnsiTheme="minorEastAsia" w:hint="eastAsia"/>
                <w:szCs w:val="21"/>
              </w:rPr>
              <w:t>资</w:t>
            </w:r>
            <w:r w:rsidRPr="006B3EE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6B3EE0">
              <w:rPr>
                <w:rFonts w:asciiTheme="minorEastAsia" w:eastAsiaTheme="minorEastAsia" w:hAnsiTheme="minorEastAsia" w:hint="eastAsia"/>
                <w:szCs w:val="21"/>
              </w:rPr>
              <w:t>产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6B3EE0" w:rsidRDefault="006B3EE0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="00180FE9" w:rsidRPr="006B3E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15,964,587,327.02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6B3EE0" w:rsidRDefault="006B3EE0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="00180FE9" w:rsidRPr="006B3E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10,998,829,058.74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E9" w:rsidRPr="006B3EE0" w:rsidRDefault="00180FE9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45.15%</w:t>
            </w:r>
          </w:p>
        </w:tc>
      </w:tr>
      <w:tr w:rsidR="00180FE9" w:rsidRPr="009B06B2" w:rsidTr="00180FE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FE9" w:rsidRPr="006B3EE0" w:rsidRDefault="00180FE9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归属于上市公司股东的所有者权益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6B3EE0" w:rsidRDefault="006B3EE0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  <w:r w:rsidR="00180FE9" w:rsidRPr="006B3E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6,881,194,529.16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6B3EE0" w:rsidRDefault="006B3EE0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  <w:r w:rsidR="00180FE9" w:rsidRPr="006B3E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3,988,680,635.67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E9" w:rsidRPr="006B3EE0" w:rsidRDefault="00180FE9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72.52%</w:t>
            </w:r>
          </w:p>
        </w:tc>
      </w:tr>
      <w:tr w:rsidR="00180FE9" w:rsidRPr="009B06B2" w:rsidTr="00180FE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FE9" w:rsidRPr="006B3EE0" w:rsidRDefault="00180FE9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股</w:t>
            </w:r>
            <w:r w:rsidRPr="006B3EE0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6B3EE0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6B3EE0" w:rsidRDefault="006B3EE0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  <w:r w:rsidR="00180FE9" w:rsidRPr="006B3E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1,012,917,037.00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6B3EE0" w:rsidRDefault="006B3EE0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  <w:r w:rsidR="00180FE9" w:rsidRPr="006B3E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832,992,573.00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E9" w:rsidRPr="006B3EE0" w:rsidRDefault="00180FE9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21.60%</w:t>
            </w:r>
          </w:p>
        </w:tc>
      </w:tr>
      <w:tr w:rsidR="00180FE9" w:rsidRPr="009B06B2" w:rsidTr="00180FE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FE9" w:rsidRPr="006B3EE0" w:rsidRDefault="00180FE9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归属于上市公司股东的每股净资产（元）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6B3EE0" w:rsidRDefault="00180FE9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6.79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6B3EE0" w:rsidRDefault="00180FE9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4.79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6B3EE0" w:rsidRDefault="001F0687" w:rsidP="00180FE9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41.75</w:t>
            </w:r>
            <w:r w:rsidR="00180FE9" w:rsidRPr="006B3E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%</w:t>
            </w:r>
          </w:p>
        </w:tc>
      </w:tr>
    </w:tbl>
    <w:p w:rsidR="00A52696" w:rsidRPr="009B06B2" w:rsidRDefault="00A52696" w:rsidP="00A52696">
      <w:pPr>
        <w:spacing w:line="360" w:lineRule="auto"/>
        <w:rPr>
          <w:rFonts w:ascii="仿宋" w:eastAsia="仿宋" w:hAnsi="仿宋"/>
          <w:sz w:val="24"/>
          <w:szCs w:val="24"/>
        </w:rPr>
      </w:pPr>
      <w:r w:rsidRPr="009B06B2">
        <w:rPr>
          <w:rFonts w:ascii="仿宋" w:eastAsia="仿宋" w:hAnsi="仿宋"/>
          <w:sz w:val="24"/>
          <w:szCs w:val="24"/>
        </w:rPr>
        <w:t>注</w:t>
      </w:r>
      <w:r w:rsidRPr="009B06B2">
        <w:rPr>
          <w:rFonts w:ascii="仿宋" w:eastAsia="仿宋" w:hAnsi="仿宋" w:hint="eastAsia"/>
          <w:sz w:val="24"/>
          <w:szCs w:val="24"/>
        </w:rPr>
        <w:t>：上述数据以合并报表数据填列。</w:t>
      </w:r>
    </w:p>
    <w:p w:rsidR="00A52696" w:rsidRPr="009B06B2" w:rsidRDefault="00A52696" w:rsidP="00A52696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B06B2">
        <w:rPr>
          <w:rFonts w:ascii="宋体" w:hAnsi="宋体"/>
          <w:b/>
          <w:sz w:val="24"/>
          <w:szCs w:val="24"/>
        </w:rPr>
        <w:t>二、经营业绩和财务状况情况说明</w:t>
      </w:r>
    </w:p>
    <w:p w:rsidR="00A52696" w:rsidRPr="00180FE9" w:rsidRDefault="00A52696" w:rsidP="00A5269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0FE9">
        <w:rPr>
          <w:rFonts w:asciiTheme="minorEastAsia" w:eastAsiaTheme="minorEastAsia" w:hAnsiTheme="minorEastAsia"/>
          <w:sz w:val="24"/>
          <w:szCs w:val="24"/>
        </w:rPr>
        <w:t>（一）经营业绩说明</w:t>
      </w:r>
    </w:p>
    <w:p w:rsidR="00A52696" w:rsidRPr="00180FE9" w:rsidRDefault="00A52696" w:rsidP="00A5269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0FE9">
        <w:rPr>
          <w:rFonts w:asciiTheme="minorEastAsia" w:eastAsiaTheme="minorEastAsia" w:hAnsiTheme="minorEastAsia" w:hint="eastAsia"/>
          <w:sz w:val="24"/>
          <w:szCs w:val="24"/>
        </w:rPr>
        <w:t>报告期内，实现营业总收入</w:t>
      </w:r>
      <w:r w:rsidR="00180FE9" w:rsidRPr="00180FE9">
        <w:rPr>
          <w:rFonts w:asciiTheme="minorEastAsia" w:eastAsiaTheme="minorEastAsia" w:hAnsiTheme="minorEastAsia" w:hint="eastAsia"/>
          <w:color w:val="000000"/>
          <w:sz w:val="24"/>
          <w:szCs w:val="24"/>
        </w:rPr>
        <w:t>12,596,539,031.65</w:t>
      </w:r>
      <w:r w:rsidRPr="00180FE9">
        <w:rPr>
          <w:rFonts w:asciiTheme="minorEastAsia" w:eastAsiaTheme="minorEastAsia" w:hAnsiTheme="minorEastAsia" w:hint="eastAsia"/>
          <w:sz w:val="24"/>
          <w:szCs w:val="24"/>
        </w:rPr>
        <w:t>元，同比增长</w:t>
      </w:r>
      <w:r w:rsidR="004B05E4" w:rsidRPr="00180FE9">
        <w:rPr>
          <w:rFonts w:asciiTheme="minorEastAsia" w:eastAsiaTheme="minorEastAsia" w:hAnsiTheme="minorEastAsia" w:hint="eastAsia"/>
          <w:sz w:val="24"/>
          <w:szCs w:val="24"/>
        </w:rPr>
        <w:t>42.54</w:t>
      </w:r>
      <w:r w:rsidR="00C70BE2" w:rsidRPr="00180FE9">
        <w:rPr>
          <w:rFonts w:asciiTheme="minorEastAsia" w:eastAsiaTheme="minorEastAsia" w:hAnsiTheme="minorEastAsia"/>
          <w:sz w:val="24"/>
          <w:szCs w:val="24"/>
        </w:rPr>
        <w:t>%</w:t>
      </w:r>
      <w:r w:rsidRPr="00180FE9">
        <w:rPr>
          <w:rFonts w:asciiTheme="minorEastAsia" w:eastAsiaTheme="minorEastAsia" w:hAnsiTheme="minorEastAsia" w:hint="eastAsia"/>
          <w:sz w:val="24"/>
          <w:szCs w:val="24"/>
        </w:rPr>
        <w:t>；利润总额</w:t>
      </w:r>
      <w:r w:rsidR="00180FE9" w:rsidRPr="00180FE9">
        <w:rPr>
          <w:rFonts w:asciiTheme="minorEastAsia" w:eastAsiaTheme="minorEastAsia" w:hAnsiTheme="minorEastAsia" w:hint="eastAsia"/>
          <w:color w:val="000000"/>
          <w:sz w:val="24"/>
          <w:szCs w:val="24"/>
        </w:rPr>
        <w:t>774,557,418.67</w:t>
      </w:r>
      <w:r w:rsidRPr="00180FE9">
        <w:rPr>
          <w:rFonts w:asciiTheme="minorEastAsia" w:eastAsiaTheme="minorEastAsia" w:hAnsiTheme="minorEastAsia" w:hint="eastAsia"/>
          <w:sz w:val="24"/>
          <w:szCs w:val="24"/>
        </w:rPr>
        <w:t>元，同比增长</w:t>
      </w:r>
      <w:r w:rsidR="004B05E4" w:rsidRPr="00180FE9">
        <w:rPr>
          <w:rFonts w:asciiTheme="minorEastAsia" w:eastAsiaTheme="minorEastAsia" w:hAnsiTheme="minorEastAsia" w:hint="eastAsia"/>
          <w:sz w:val="24"/>
          <w:szCs w:val="24"/>
        </w:rPr>
        <w:t>34.34</w:t>
      </w:r>
      <w:r w:rsidR="00C70BE2" w:rsidRPr="00180FE9">
        <w:rPr>
          <w:rFonts w:asciiTheme="minorEastAsia" w:eastAsiaTheme="minorEastAsia" w:hAnsiTheme="minorEastAsia"/>
          <w:sz w:val="24"/>
          <w:szCs w:val="24"/>
        </w:rPr>
        <w:t>%</w:t>
      </w:r>
      <w:r w:rsidRPr="00180FE9">
        <w:rPr>
          <w:rFonts w:asciiTheme="minorEastAsia" w:eastAsiaTheme="minorEastAsia" w:hAnsiTheme="minorEastAsia" w:hint="eastAsia"/>
          <w:sz w:val="24"/>
          <w:szCs w:val="24"/>
        </w:rPr>
        <w:t>；归属于上市公司股东的净利润</w:t>
      </w:r>
      <w:r w:rsidR="00087549" w:rsidRPr="00180FE9">
        <w:rPr>
          <w:rFonts w:asciiTheme="minorEastAsia" w:eastAsiaTheme="minorEastAsia" w:hAnsiTheme="minorEastAsia" w:hint="eastAsia"/>
          <w:sz w:val="24"/>
          <w:szCs w:val="24"/>
        </w:rPr>
        <w:t>674,770,816.37</w:t>
      </w:r>
      <w:r w:rsidRPr="00180FE9">
        <w:rPr>
          <w:rFonts w:asciiTheme="minorEastAsia" w:eastAsiaTheme="minorEastAsia" w:hAnsiTheme="minorEastAsia" w:hint="eastAsia"/>
          <w:sz w:val="24"/>
          <w:szCs w:val="24"/>
        </w:rPr>
        <w:t>元，同比增长</w:t>
      </w:r>
      <w:r w:rsidR="004B05E4" w:rsidRPr="00180FE9">
        <w:rPr>
          <w:rFonts w:asciiTheme="minorEastAsia" w:eastAsiaTheme="minorEastAsia" w:hAnsiTheme="minorEastAsia" w:hint="eastAsia"/>
          <w:sz w:val="24"/>
          <w:szCs w:val="24"/>
        </w:rPr>
        <w:t>40.82</w:t>
      </w:r>
      <w:r w:rsidR="00C70BE2" w:rsidRPr="00180FE9">
        <w:rPr>
          <w:rFonts w:asciiTheme="minorEastAsia" w:eastAsiaTheme="minorEastAsia" w:hAnsiTheme="minorEastAsia"/>
          <w:sz w:val="24"/>
          <w:szCs w:val="24"/>
        </w:rPr>
        <w:t>%</w:t>
      </w:r>
      <w:r w:rsidRPr="00180FE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52696" w:rsidRPr="004B05E4" w:rsidRDefault="00A52696" w:rsidP="00A5269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05E4">
        <w:rPr>
          <w:rFonts w:asciiTheme="minorEastAsia" w:eastAsiaTheme="minorEastAsia" w:hAnsiTheme="minorEastAsia" w:hint="eastAsia"/>
          <w:sz w:val="24"/>
          <w:szCs w:val="24"/>
        </w:rPr>
        <w:lastRenderedPageBreak/>
        <w:t>主要原因：</w:t>
      </w:r>
      <w:r w:rsidRPr="004B05E4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6026A2" w:rsidRPr="004B05E4" w:rsidRDefault="006026A2" w:rsidP="006026A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05E4">
        <w:rPr>
          <w:rFonts w:asciiTheme="minorEastAsia" w:eastAsiaTheme="minorEastAsia" w:hAnsiTheme="minorEastAsia" w:hint="eastAsia"/>
          <w:sz w:val="24"/>
          <w:szCs w:val="24"/>
        </w:rPr>
        <w:t>1、2017年产能投放、集聚营运，优化结构，带来了营收和利润增加；</w:t>
      </w:r>
    </w:p>
    <w:p w:rsidR="006026A2" w:rsidRPr="004B05E4" w:rsidRDefault="006026A2" w:rsidP="006026A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05E4">
        <w:rPr>
          <w:rFonts w:asciiTheme="minorEastAsia" w:eastAsiaTheme="minorEastAsia" w:hAnsiTheme="minorEastAsia" w:hint="eastAsia"/>
          <w:sz w:val="24"/>
          <w:szCs w:val="24"/>
        </w:rPr>
        <w:t>2、前后端网</w:t>
      </w:r>
      <w:proofErr w:type="gramStart"/>
      <w:r w:rsidRPr="004B05E4">
        <w:rPr>
          <w:rFonts w:asciiTheme="minorEastAsia" w:eastAsiaTheme="minorEastAsia" w:hAnsiTheme="minorEastAsia" w:hint="eastAsia"/>
          <w:sz w:val="24"/>
          <w:szCs w:val="24"/>
        </w:rPr>
        <w:t>链业务</w:t>
      </w:r>
      <w:proofErr w:type="gramEnd"/>
      <w:r w:rsidRPr="004B05E4">
        <w:rPr>
          <w:rFonts w:asciiTheme="minorEastAsia" w:eastAsiaTheme="minorEastAsia" w:hAnsiTheme="minorEastAsia" w:hint="eastAsia"/>
          <w:sz w:val="24"/>
          <w:szCs w:val="24"/>
        </w:rPr>
        <w:t>全面启动，</w:t>
      </w:r>
      <w:proofErr w:type="gramStart"/>
      <w:r w:rsidRPr="004B05E4">
        <w:rPr>
          <w:rFonts w:asciiTheme="minorEastAsia" w:eastAsiaTheme="minorEastAsia" w:hAnsiTheme="minorEastAsia" w:hint="eastAsia"/>
          <w:sz w:val="24"/>
          <w:szCs w:val="24"/>
        </w:rPr>
        <w:t>前端网链营收继续</w:t>
      </w:r>
      <w:proofErr w:type="gramEnd"/>
      <w:r w:rsidRPr="004B05E4">
        <w:rPr>
          <w:rFonts w:asciiTheme="minorEastAsia" w:eastAsiaTheme="minorEastAsia" w:hAnsiTheme="minorEastAsia" w:hint="eastAsia"/>
          <w:sz w:val="24"/>
          <w:szCs w:val="24"/>
        </w:rPr>
        <w:t>保持较快增长；</w:t>
      </w:r>
    </w:p>
    <w:p w:rsidR="006026A2" w:rsidRPr="004B05E4" w:rsidRDefault="006026A2" w:rsidP="006026A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05E4">
        <w:rPr>
          <w:rFonts w:asciiTheme="minorEastAsia" w:eastAsiaTheme="minorEastAsia" w:hAnsiTheme="minorEastAsia" w:hint="eastAsia"/>
          <w:sz w:val="24"/>
          <w:szCs w:val="24"/>
        </w:rPr>
        <w:t>3、加快新疆投资，各项优惠政策稳定持续落实。</w:t>
      </w:r>
    </w:p>
    <w:p w:rsidR="00A52696" w:rsidRPr="004B05E4" w:rsidRDefault="00A52696" w:rsidP="006026A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05E4">
        <w:rPr>
          <w:rFonts w:asciiTheme="minorEastAsia" w:eastAsiaTheme="minorEastAsia" w:hAnsiTheme="minorEastAsia"/>
          <w:sz w:val="24"/>
          <w:szCs w:val="24"/>
        </w:rPr>
        <w:t>（二）财务状况说明</w:t>
      </w:r>
    </w:p>
    <w:p w:rsidR="00A52696" w:rsidRPr="004B05E4" w:rsidRDefault="00A52696" w:rsidP="00A5269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05E4">
        <w:rPr>
          <w:rFonts w:asciiTheme="minorEastAsia" w:eastAsiaTheme="minorEastAsia" w:hAnsiTheme="minorEastAsia" w:hint="eastAsia"/>
          <w:sz w:val="24"/>
          <w:szCs w:val="24"/>
        </w:rPr>
        <w:t>截至201</w:t>
      </w:r>
      <w:r w:rsidR="00986F06" w:rsidRPr="004B05E4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4B05E4">
        <w:rPr>
          <w:rFonts w:asciiTheme="minorEastAsia" w:eastAsiaTheme="minorEastAsia" w:hAnsiTheme="minorEastAsia" w:hint="eastAsia"/>
          <w:sz w:val="24"/>
          <w:szCs w:val="24"/>
        </w:rPr>
        <w:t>年12月31日，公司总资产同比增长</w:t>
      </w:r>
      <w:r w:rsidR="004B05E4" w:rsidRPr="004B05E4">
        <w:rPr>
          <w:rFonts w:asciiTheme="minorEastAsia" w:eastAsiaTheme="minorEastAsia" w:hAnsiTheme="minorEastAsia" w:hint="eastAsia"/>
          <w:sz w:val="24"/>
          <w:szCs w:val="24"/>
        </w:rPr>
        <w:t>45.15</w:t>
      </w:r>
      <w:r w:rsidR="00C70BE2" w:rsidRPr="004B05E4">
        <w:rPr>
          <w:rFonts w:asciiTheme="minorEastAsia" w:eastAsiaTheme="minorEastAsia" w:hAnsiTheme="minorEastAsia"/>
          <w:sz w:val="24"/>
          <w:szCs w:val="24"/>
        </w:rPr>
        <w:t>%</w:t>
      </w:r>
      <w:r w:rsidRPr="004B05E4">
        <w:rPr>
          <w:rFonts w:asciiTheme="minorEastAsia" w:eastAsiaTheme="minorEastAsia" w:hAnsiTheme="minorEastAsia" w:hint="eastAsia"/>
          <w:sz w:val="24"/>
          <w:szCs w:val="24"/>
        </w:rPr>
        <w:t>，归属于上市公司股东的所有者权益同比增长</w:t>
      </w:r>
      <w:r w:rsidR="004B05E4" w:rsidRPr="004B05E4">
        <w:rPr>
          <w:rFonts w:asciiTheme="minorEastAsia" w:eastAsiaTheme="minorEastAsia" w:hAnsiTheme="minorEastAsia" w:hint="eastAsia"/>
          <w:sz w:val="24"/>
          <w:szCs w:val="24"/>
        </w:rPr>
        <w:t>72.52</w:t>
      </w:r>
      <w:r w:rsidR="00C70BE2" w:rsidRPr="004B05E4">
        <w:rPr>
          <w:rFonts w:asciiTheme="minorEastAsia" w:eastAsiaTheme="minorEastAsia" w:hAnsiTheme="minorEastAsia"/>
          <w:sz w:val="24"/>
          <w:szCs w:val="24"/>
        </w:rPr>
        <w:t>%</w:t>
      </w:r>
      <w:r w:rsidRPr="004B05E4">
        <w:rPr>
          <w:rFonts w:asciiTheme="minorEastAsia" w:eastAsiaTheme="minorEastAsia" w:hAnsiTheme="minorEastAsia" w:hint="eastAsia"/>
          <w:sz w:val="24"/>
          <w:szCs w:val="24"/>
        </w:rPr>
        <w:t>，归属于上市公司股东的每股净资产增加</w:t>
      </w:r>
      <w:r w:rsidR="00804B61">
        <w:rPr>
          <w:rFonts w:asciiTheme="minorEastAsia" w:eastAsiaTheme="minorEastAsia" w:hAnsiTheme="minorEastAsia" w:hint="eastAsia"/>
          <w:sz w:val="24"/>
          <w:szCs w:val="24"/>
        </w:rPr>
        <w:t>41.75</w:t>
      </w:r>
      <w:r w:rsidR="00C70BE2" w:rsidRPr="004B05E4">
        <w:rPr>
          <w:rFonts w:asciiTheme="minorEastAsia" w:eastAsiaTheme="minorEastAsia" w:hAnsiTheme="minorEastAsia"/>
          <w:sz w:val="24"/>
          <w:szCs w:val="24"/>
        </w:rPr>
        <w:t>%</w:t>
      </w:r>
      <w:r w:rsidRPr="004B05E4">
        <w:rPr>
          <w:rFonts w:asciiTheme="minorEastAsia" w:eastAsiaTheme="minorEastAsia" w:hAnsiTheme="minorEastAsia" w:hint="eastAsia"/>
          <w:sz w:val="24"/>
          <w:szCs w:val="24"/>
        </w:rPr>
        <w:t>，财务状况良好。</w:t>
      </w:r>
    </w:p>
    <w:p w:rsidR="00A52696" w:rsidRPr="009B06B2" w:rsidRDefault="00A52696" w:rsidP="00A52696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B06B2">
        <w:rPr>
          <w:rFonts w:ascii="宋体" w:hAnsi="宋体"/>
          <w:b/>
          <w:sz w:val="24"/>
          <w:szCs w:val="24"/>
        </w:rPr>
        <w:t>三、与</w:t>
      </w:r>
      <w:proofErr w:type="gramStart"/>
      <w:r w:rsidRPr="009B06B2">
        <w:rPr>
          <w:rFonts w:ascii="宋体" w:hAnsi="宋体"/>
          <w:b/>
          <w:sz w:val="24"/>
          <w:szCs w:val="24"/>
        </w:rPr>
        <w:t>前次业绩</w:t>
      </w:r>
      <w:proofErr w:type="gramEnd"/>
      <w:r w:rsidRPr="009B06B2">
        <w:rPr>
          <w:rFonts w:ascii="宋体" w:hAnsi="宋体"/>
          <w:b/>
          <w:sz w:val="24"/>
          <w:szCs w:val="24"/>
        </w:rPr>
        <w:t>预计的差异说明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>本公司</w:t>
      </w:r>
      <w:r w:rsidR="00986F06">
        <w:rPr>
          <w:rFonts w:ascii="宋体" w:hAnsi="宋体" w:hint="eastAsia"/>
          <w:sz w:val="24"/>
          <w:szCs w:val="24"/>
        </w:rPr>
        <w:t>在2017年10月25日披露的</w:t>
      </w:r>
      <w:r w:rsidR="000A642B">
        <w:rPr>
          <w:rFonts w:ascii="宋体" w:hAnsi="宋体" w:hint="eastAsia"/>
          <w:sz w:val="24"/>
          <w:szCs w:val="24"/>
        </w:rPr>
        <w:t>2017年</w:t>
      </w:r>
      <w:r w:rsidRPr="009B06B2">
        <w:rPr>
          <w:rFonts w:ascii="宋体" w:hAnsi="宋体"/>
          <w:sz w:val="24"/>
          <w:szCs w:val="24"/>
        </w:rPr>
        <w:t>第三季度报告中对201</w:t>
      </w:r>
      <w:r w:rsidR="00986F06">
        <w:rPr>
          <w:rFonts w:ascii="宋体" w:hAnsi="宋体" w:hint="eastAsia"/>
          <w:sz w:val="24"/>
          <w:szCs w:val="24"/>
        </w:rPr>
        <w:t>7</w:t>
      </w:r>
      <w:r w:rsidRPr="009B06B2">
        <w:rPr>
          <w:rFonts w:ascii="宋体" w:hAnsi="宋体"/>
          <w:sz w:val="24"/>
          <w:szCs w:val="24"/>
        </w:rPr>
        <w:t>年度的业绩预计为：</w:t>
      </w:r>
      <w:r w:rsidRPr="009B06B2">
        <w:rPr>
          <w:rFonts w:ascii="宋体" w:hAnsi="宋体" w:hint="eastAsia"/>
          <w:sz w:val="24"/>
          <w:szCs w:val="24"/>
        </w:rPr>
        <w:t>“</w:t>
      </w:r>
      <w:r w:rsidR="00986F06">
        <w:rPr>
          <w:rFonts w:ascii="宋体" w:hAnsi="宋体" w:hint="eastAsia"/>
          <w:sz w:val="24"/>
          <w:szCs w:val="24"/>
        </w:rPr>
        <w:t>2017</w:t>
      </w:r>
      <w:r w:rsidRPr="009B06B2">
        <w:rPr>
          <w:rFonts w:ascii="宋体" w:hAnsi="宋体" w:hint="eastAsia"/>
          <w:sz w:val="24"/>
          <w:szCs w:val="24"/>
        </w:rPr>
        <w:t>年度归属于上市公司股东的净利润变动幅度</w:t>
      </w:r>
      <w:r w:rsidR="00463FB0">
        <w:rPr>
          <w:rFonts w:ascii="宋体" w:hAnsi="宋体" w:hint="eastAsia"/>
          <w:sz w:val="24"/>
          <w:szCs w:val="24"/>
        </w:rPr>
        <w:t>为</w:t>
      </w:r>
      <w:r w:rsidR="00986F06">
        <w:rPr>
          <w:rFonts w:ascii="宋体" w:hAnsi="宋体" w:hint="eastAsia"/>
          <w:sz w:val="24"/>
          <w:szCs w:val="24"/>
        </w:rPr>
        <w:t>30</w:t>
      </w:r>
      <w:r w:rsidRPr="009B06B2">
        <w:rPr>
          <w:rFonts w:ascii="宋体" w:hAnsi="宋体" w:hint="eastAsia"/>
          <w:sz w:val="24"/>
          <w:szCs w:val="24"/>
        </w:rPr>
        <w:t>%-50% ，</w:t>
      </w:r>
      <w:r w:rsidR="00986F06">
        <w:rPr>
          <w:rFonts w:ascii="宋体" w:hAnsi="宋体" w:hint="eastAsia"/>
          <w:sz w:val="24"/>
          <w:szCs w:val="24"/>
        </w:rPr>
        <w:t>2017</w:t>
      </w:r>
      <w:r w:rsidRPr="009B06B2">
        <w:rPr>
          <w:rFonts w:ascii="宋体" w:hAnsi="宋体" w:hint="eastAsia"/>
          <w:sz w:val="24"/>
          <w:szCs w:val="24"/>
        </w:rPr>
        <w:t>年度归属于上市公司股东的净利润变动区间：</w:t>
      </w:r>
      <w:r w:rsidR="00986F06">
        <w:rPr>
          <w:rFonts w:ascii="宋体" w:hAnsi="宋体" w:hint="eastAsia"/>
          <w:sz w:val="24"/>
          <w:szCs w:val="24"/>
        </w:rPr>
        <w:t>62,290.54</w:t>
      </w:r>
      <w:r w:rsidRPr="009B06B2">
        <w:rPr>
          <w:rFonts w:ascii="宋体" w:hAnsi="宋体" w:hint="eastAsia"/>
          <w:sz w:val="24"/>
          <w:szCs w:val="24"/>
        </w:rPr>
        <w:t>万元</w:t>
      </w:r>
      <w:r w:rsidR="00986F06">
        <w:rPr>
          <w:rFonts w:ascii="宋体" w:hAnsi="宋体"/>
          <w:sz w:val="24"/>
          <w:szCs w:val="24"/>
        </w:rPr>
        <w:t>—</w:t>
      </w:r>
      <w:r w:rsidR="00986F06">
        <w:rPr>
          <w:rFonts w:ascii="宋体" w:hAnsi="宋体" w:hint="eastAsia"/>
          <w:sz w:val="24"/>
          <w:szCs w:val="24"/>
        </w:rPr>
        <w:t>71,873.7</w:t>
      </w:r>
      <w:r w:rsidRPr="009B06B2">
        <w:rPr>
          <w:rFonts w:ascii="宋体" w:hAnsi="宋体" w:hint="eastAsia"/>
          <w:sz w:val="24"/>
          <w:szCs w:val="24"/>
        </w:rPr>
        <w:t>万元</w:t>
      </w:r>
      <w:r w:rsidRPr="009B06B2">
        <w:rPr>
          <w:rFonts w:ascii="宋体" w:hAnsi="宋体"/>
          <w:sz w:val="24"/>
          <w:szCs w:val="24"/>
        </w:rPr>
        <w:t>”</w:t>
      </w:r>
      <w:r w:rsidRPr="009B06B2">
        <w:rPr>
          <w:rFonts w:ascii="宋体" w:hAnsi="宋体" w:hint="eastAsia"/>
          <w:sz w:val="24"/>
          <w:szCs w:val="24"/>
        </w:rPr>
        <w:t>。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>本次业绩快报与前次披露的业绩预告情况不存在</w:t>
      </w:r>
      <w:r w:rsidRPr="009B06B2">
        <w:rPr>
          <w:rFonts w:ascii="宋体" w:hAnsi="宋体" w:hint="eastAsia"/>
          <w:sz w:val="24"/>
          <w:szCs w:val="24"/>
        </w:rPr>
        <w:t>重大</w:t>
      </w:r>
      <w:r w:rsidRPr="009B06B2">
        <w:rPr>
          <w:rFonts w:ascii="宋体" w:hAnsi="宋体"/>
          <w:sz w:val="24"/>
          <w:szCs w:val="24"/>
        </w:rPr>
        <w:t>差异。</w:t>
      </w:r>
    </w:p>
    <w:p w:rsidR="00A52696" w:rsidRPr="009B06B2" w:rsidRDefault="00A52696" w:rsidP="00A52696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B06B2">
        <w:rPr>
          <w:rFonts w:ascii="宋体" w:hAnsi="宋体"/>
          <w:b/>
          <w:sz w:val="24"/>
          <w:szCs w:val="24"/>
        </w:rPr>
        <w:t>四、备查文件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B06B2">
        <w:rPr>
          <w:rFonts w:ascii="宋体" w:hAnsi="宋体" w:hint="eastAsia"/>
          <w:sz w:val="24"/>
          <w:szCs w:val="24"/>
        </w:rPr>
        <w:t>1、</w:t>
      </w:r>
      <w:r w:rsidRPr="009B06B2">
        <w:rPr>
          <w:rFonts w:ascii="宋体" w:hAnsi="宋体"/>
          <w:sz w:val="24"/>
          <w:szCs w:val="24"/>
        </w:rPr>
        <w:t>经公司现任法定代表人、主管会计工作的负责人、会计机构负责人（会计主管人员）签字并盖章的比较式资产负债表和利润表</w:t>
      </w:r>
      <w:r w:rsidRPr="009B06B2">
        <w:rPr>
          <w:rFonts w:ascii="宋体" w:hAnsi="宋体" w:hint="eastAsia"/>
          <w:sz w:val="24"/>
          <w:szCs w:val="24"/>
        </w:rPr>
        <w:t>；</w:t>
      </w:r>
    </w:p>
    <w:p w:rsidR="00A52696" w:rsidRPr="009B06B2" w:rsidRDefault="004D4AFD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A52696" w:rsidRPr="009B06B2">
        <w:rPr>
          <w:rFonts w:ascii="宋体" w:hAnsi="宋体" w:hint="eastAsia"/>
          <w:sz w:val="24"/>
          <w:szCs w:val="24"/>
        </w:rPr>
        <w:t>内部审计部门负责人签字的内部审计报告。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>特此公告。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2696" w:rsidRPr="009B06B2" w:rsidRDefault="00A52696" w:rsidP="00A52696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 xml:space="preserve">                                   华孚</w:t>
      </w:r>
      <w:r w:rsidR="00866585">
        <w:rPr>
          <w:rFonts w:ascii="宋体" w:hAnsi="宋体"/>
          <w:sz w:val="24"/>
          <w:szCs w:val="24"/>
        </w:rPr>
        <w:t>时尚</w:t>
      </w:r>
      <w:r w:rsidRPr="009B06B2">
        <w:rPr>
          <w:rFonts w:ascii="宋体" w:hAnsi="宋体"/>
          <w:sz w:val="24"/>
          <w:szCs w:val="24"/>
        </w:rPr>
        <w:t>股份有限公司董事会</w:t>
      </w:r>
    </w:p>
    <w:p w:rsidR="00A52696" w:rsidRPr="009B06B2" w:rsidRDefault="00A52696" w:rsidP="00A52696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 xml:space="preserve">                         </w:t>
      </w:r>
      <w:r w:rsidRPr="009B06B2">
        <w:rPr>
          <w:rFonts w:ascii="宋体" w:hAnsi="宋体" w:hint="eastAsia"/>
          <w:sz w:val="24"/>
          <w:szCs w:val="24"/>
        </w:rPr>
        <w:t xml:space="preserve">            </w:t>
      </w:r>
      <w:r w:rsidR="00986F06">
        <w:rPr>
          <w:rFonts w:ascii="宋体" w:hAnsi="宋体" w:hint="eastAsia"/>
          <w:sz w:val="24"/>
          <w:szCs w:val="24"/>
        </w:rPr>
        <w:t>二〇一八</w:t>
      </w:r>
      <w:r w:rsidRPr="009B06B2">
        <w:rPr>
          <w:rFonts w:ascii="宋体" w:hAnsi="宋体"/>
          <w:sz w:val="24"/>
          <w:szCs w:val="24"/>
        </w:rPr>
        <w:t>年</w:t>
      </w:r>
      <w:r w:rsidR="007823A7" w:rsidRPr="009B06B2">
        <w:rPr>
          <w:rFonts w:ascii="宋体" w:hAnsi="宋体" w:hint="eastAsia"/>
          <w:sz w:val="24"/>
          <w:szCs w:val="24"/>
        </w:rPr>
        <w:t>二</w:t>
      </w:r>
      <w:r w:rsidRPr="009B06B2">
        <w:rPr>
          <w:rFonts w:ascii="宋体" w:hAnsi="宋体"/>
          <w:sz w:val="24"/>
          <w:szCs w:val="24"/>
        </w:rPr>
        <w:t>月</w:t>
      </w:r>
      <w:r w:rsidR="00C70BE2" w:rsidRPr="009B06B2">
        <w:rPr>
          <w:rFonts w:ascii="宋体" w:hAnsi="宋体" w:hint="eastAsia"/>
          <w:sz w:val="24"/>
          <w:szCs w:val="24"/>
        </w:rPr>
        <w:t>二十八</w:t>
      </w:r>
      <w:r w:rsidRPr="009B06B2">
        <w:rPr>
          <w:rFonts w:ascii="宋体" w:hAnsi="宋体"/>
          <w:sz w:val="24"/>
          <w:szCs w:val="24"/>
        </w:rPr>
        <w:t>日</w:t>
      </w:r>
    </w:p>
    <w:p w:rsidR="0060371E" w:rsidRPr="009B06B2" w:rsidRDefault="0060371E"/>
    <w:sectPr w:rsidR="0060371E" w:rsidRPr="009B06B2" w:rsidSect="00B60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08" w:rsidRDefault="008E5008" w:rsidP="009B06B2">
      <w:r>
        <w:separator/>
      </w:r>
    </w:p>
  </w:endnote>
  <w:endnote w:type="continuationSeparator" w:id="0">
    <w:p w:rsidR="008E5008" w:rsidRDefault="008E5008" w:rsidP="009B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08" w:rsidRDefault="008E5008" w:rsidP="009B06B2">
      <w:r>
        <w:separator/>
      </w:r>
    </w:p>
  </w:footnote>
  <w:footnote w:type="continuationSeparator" w:id="0">
    <w:p w:rsidR="008E5008" w:rsidRDefault="008E5008" w:rsidP="009B0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96"/>
    <w:rsid w:val="00050358"/>
    <w:rsid w:val="00087549"/>
    <w:rsid w:val="000A642B"/>
    <w:rsid w:val="00110CA2"/>
    <w:rsid w:val="00160828"/>
    <w:rsid w:val="00171561"/>
    <w:rsid w:val="00180FE9"/>
    <w:rsid w:val="001834CB"/>
    <w:rsid w:val="001F0687"/>
    <w:rsid w:val="00287EF9"/>
    <w:rsid w:val="00353A51"/>
    <w:rsid w:val="00394317"/>
    <w:rsid w:val="003E3AAF"/>
    <w:rsid w:val="004311AF"/>
    <w:rsid w:val="00463FB0"/>
    <w:rsid w:val="004B05E4"/>
    <w:rsid w:val="004D4AFD"/>
    <w:rsid w:val="004E7761"/>
    <w:rsid w:val="00574D97"/>
    <w:rsid w:val="00583371"/>
    <w:rsid w:val="005C6441"/>
    <w:rsid w:val="005D64A5"/>
    <w:rsid w:val="006026A2"/>
    <w:rsid w:val="0060371E"/>
    <w:rsid w:val="00630782"/>
    <w:rsid w:val="00666BB4"/>
    <w:rsid w:val="00677B15"/>
    <w:rsid w:val="006822AB"/>
    <w:rsid w:val="006B3EE0"/>
    <w:rsid w:val="0074002F"/>
    <w:rsid w:val="007823A7"/>
    <w:rsid w:val="007C7E0C"/>
    <w:rsid w:val="00804B61"/>
    <w:rsid w:val="00832685"/>
    <w:rsid w:val="00841BE8"/>
    <w:rsid w:val="00862A46"/>
    <w:rsid w:val="00866585"/>
    <w:rsid w:val="008C75BA"/>
    <w:rsid w:val="008D4455"/>
    <w:rsid w:val="008E5008"/>
    <w:rsid w:val="0095654E"/>
    <w:rsid w:val="00986F06"/>
    <w:rsid w:val="009B06B2"/>
    <w:rsid w:val="009D0419"/>
    <w:rsid w:val="00A22881"/>
    <w:rsid w:val="00A52696"/>
    <w:rsid w:val="00A65A0D"/>
    <w:rsid w:val="00AC591E"/>
    <w:rsid w:val="00BF13AE"/>
    <w:rsid w:val="00C1244C"/>
    <w:rsid w:val="00C33FE0"/>
    <w:rsid w:val="00C70BE2"/>
    <w:rsid w:val="00CF0030"/>
    <w:rsid w:val="00D26DE7"/>
    <w:rsid w:val="00D351DC"/>
    <w:rsid w:val="00D851B2"/>
    <w:rsid w:val="00DA360D"/>
    <w:rsid w:val="00F01039"/>
    <w:rsid w:val="00F54AEF"/>
    <w:rsid w:val="00F758CC"/>
    <w:rsid w:val="00F96128"/>
    <w:rsid w:val="00FA0FE3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6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6B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0F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0F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6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6B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0F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0F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1350</Characters>
  <Application>Microsoft Office Word</Application>
  <DocSecurity>0</DocSecurity>
  <Lines>11</Lines>
  <Paragraphs>3</Paragraphs>
  <ScaleCrop>false</ScaleCrop>
  <Company>Lenovo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4</cp:revision>
  <cp:lastPrinted>2018-02-27T08:45:00Z</cp:lastPrinted>
  <dcterms:created xsi:type="dcterms:W3CDTF">2018-02-27T06:44:00Z</dcterms:created>
  <dcterms:modified xsi:type="dcterms:W3CDTF">2018-02-27T09:10:00Z</dcterms:modified>
</cp:coreProperties>
</file>