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BDB" w:rsidRDefault="00C93BDB" w:rsidP="00C93BDB">
      <w:pPr>
        <w:pStyle w:val="Default"/>
        <w:spacing w:after="308"/>
      </w:pPr>
      <w:r>
        <w:rPr>
          <w:rFonts w:hint="eastAsia"/>
        </w:rPr>
        <w:t>证券代码：</w:t>
      </w:r>
      <w:r>
        <w:t xml:space="preserve">002042         </w:t>
      </w:r>
      <w:r>
        <w:rPr>
          <w:rFonts w:hint="eastAsia"/>
        </w:rPr>
        <w:t xml:space="preserve">  证券简称：华孚色纺</w:t>
      </w:r>
      <w:r>
        <w:t xml:space="preserve">           </w:t>
      </w:r>
      <w:r w:rsidRPr="00423C93">
        <w:rPr>
          <w:rFonts w:hint="eastAsia"/>
        </w:rPr>
        <w:t>公告编号：</w:t>
      </w:r>
      <w:r w:rsidRPr="00423C93">
        <w:t>20</w:t>
      </w:r>
      <w:r>
        <w:rPr>
          <w:rFonts w:hint="eastAsia"/>
        </w:rPr>
        <w:t>17-</w:t>
      </w:r>
      <w:r w:rsidR="00237C89">
        <w:rPr>
          <w:rFonts w:hint="eastAsia"/>
        </w:rPr>
        <w:t>0</w:t>
      </w:r>
      <w:r w:rsidR="00A9629B">
        <w:rPr>
          <w:rFonts w:hint="eastAsia"/>
        </w:rPr>
        <w:t>6</w:t>
      </w:r>
    </w:p>
    <w:p w:rsidR="00C93BDB" w:rsidRDefault="00C93BDB" w:rsidP="00C93BDB">
      <w:pPr>
        <w:pStyle w:val="Default"/>
        <w:spacing w:after="308"/>
      </w:pPr>
    </w:p>
    <w:p w:rsidR="00C93BDB" w:rsidRPr="00AD07D8" w:rsidRDefault="00C93BDB" w:rsidP="00C93BDB">
      <w:pPr>
        <w:pStyle w:val="Default"/>
        <w:spacing w:after="308"/>
        <w:jc w:val="center"/>
        <w:rPr>
          <w:rFonts w:ascii="宋体" w:eastAsia="宋体" w:hAnsi="宋体"/>
          <w:b/>
          <w:bCs/>
          <w:sz w:val="36"/>
          <w:szCs w:val="36"/>
        </w:rPr>
      </w:pPr>
      <w:r w:rsidRPr="00AD07D8">
        <w:rPr>
          <w:rFonts w:ascii="宋体" w:eastAsia="宋体" w:hAnsi="宋体" w:cs="宋体" w:hint="eastAsia"/>
          <w:b/>
          <w:bCs/>
          <w:sz w:val="36"/>
          <w:szCs w:val="36"/>
        </w:rPr>
        <w:t>华孚色纺股份有限公</w:t>
      </w:r>
      <w:r w:rsidRPr="00AD07D8">
        <w:rPr>
          <w:rFonts w:ascii="宋体" w:eastAsia="宋体" w:hAnsi="宋体" w:hint="eastAsia"/>
          <w:b/>
          <w:bCs/>
          <w:sz w:val="36"/>
          <w:szCs w:val="36"/>
        </w:rPr>
        <w:t>司</w:t>
      </w:r>
      <w:r w:rsidRPr="00AD07D8">
        <w:rPr>
          <w:rFonts w:ascii="宋体" w:eastAsia="宋体" w:hAnsi="宋体"/>
          <w:b/>
          <w:bCs/>
          <w:sz w:val="36"/>
          <w:szCs w:val="36"/>
        </w:rPr>
        <w:br/>
      </w:r>
      <w:r w:rsidRPr="00C93BDB">
        <w:rPr>
          <w:rFonts w:ascii="宋体" w:eastAsia="宋体" w:hAnsi="宋体" w:cs="宋体" w:hint="eastAsia"/>
          <w:b/>
          <w:bCs/>
          <w:sz w:val="36"/>
          <w:szCs w:val="36"/>
        </w:rPr>
        <w:t>关于设立非公开发行股票募集资金专户并签订募集资金</w:t>
      </w:r>
      <w:r w:rsidR="00B775E9">
        <w:rPr>
          <w:rFonts w:ascii="宋体" w:eastAsia="宋体" w:hAnsi="宋体" w:cs="宋体" w:hint="eastAsia"/>
          <w:b/>
          <w:bCs/>
          <w:sz w:val="36"/>
          <w:szCs w:val="36"/>
        </w:rPr>
        <w:t>三</w:t>
      </w:r>
      <w:r w:rsidRPr="00C93BDB">
        <w:rPr>
          <w:rFonts w:ascii="宋体" w:eastAsia="宋体" w:hAnsi="宋体" w:cs="宋体" w:hint="eastAsia"/>
          <w:b/>
          <w:bCs/>
          <w:sz w:val="36"/>
          <w:szCs w:val="36"/>
        </w:rPr>
        <w:t>方监管协议的公告</w:t>
      </w:r>
      <w:r w:rsidRPr="00AD07D8">
        <w:rPr>
          <w:rFonts w:ascii="宋体" w:eastAsia="宋体" w:hAnsi="宋体"/>
          <w:b/>
          <w:bCs/>
          <w:sz w:val="36"/>
          <w:szCs w:val="36"/>
        </w:rPr>
        <w:br/>
      </w:r>
    </w:p>
    <w:p w:rsidR="00C93BDB" w:rsidRPr="002E67F8" w:rsidRDefault="00C93BDB" w:rsidP="00C93BDB">
      <w:pPr>
        <w:spacing w:line="360" w:lineRule="auto"/>
        <w:ind w:firstLineChars="200" w:firstLine="480"/>
        <w:rPr>
          <w:rFonts w:ascii="楷体_GB2312" w:eastAsia="楷体_GB2312" w:hAnsi="宋体"/>
          <w:sz w:val="24"/>
          <w:szCs w:val="24"/>
        </w:rPr>
      </w:pPr>
      <w:r w:rsidRPr="002E67F8">
        <w:rPr>
          <w:rFonts w:ascii="楷体_GB2312" w:eastAsia="楷体_GB2312" w:hAnsi="宋体" w:hint="eastAsia"/>
          <w:sz w:val="24"/>
          <w:szCs w:val="24"/>
        </w:rPr>
        <w:t>本公司及董事会全体成员保证信息披露的内容真实、准确、完整，没有虚假记载、误导性陈述或重大遗漏。</w:t>
      </w:r>
    </w:p>
    <w:p w:rsidR="00AC27C6" w:rsidRPr="00AC27C6" w:rsidRDefault="00AC27C6" w:rsidP="00B775E9">
      <w:pPr>
        <w:pStyle w:val="CM1"/>
        <w:wordWrap w:val="0"/>
        <w:spacing w:before="100" w:beforeAutospacing="1" w:after="100" w:afterAutospacing="1" w:line="360" w:lineRule="auto"/>
        <w:ind w:firstLine="482"/>
        <w:rPr>
          <w:rFonts w:ascii="宋体" w:eastAsia="宋体" w:cs="宋体"/>
          <w:b/>
          <w:color w:val="000000"/>
        </w:rPr>
      </w:pPr>
      <w:r w:rsidRPr="00AC27C6">
        <w:rPr>
          <w:rFonts w:ascii="宋体" w:eastAsia="宋体" w:cs="宋体" w:hint="eastAsia"/>
          <w:b/>
          <w:color w:val="000000"/>
        </w:rPr>
        <w:t>一、募集资金基本情况</w:t>
      </w:r>
    </w:p>
    <w:p w:rsidR="00C25D3F" w:rsidRDefault="00C25D3F" w:rsidP="00B775E9">
      <w:pPr>
        <w:pStyle w:val="CM1"/>
        <w:wordWrap w:val="0"/>
        <w:spacing w:before="100" w:beforeAutospacing="1" w:after="100" w:afterAutospacing="1" w:line="360" w:lineRule="auto"/>
        <w:ind w:firstLine="482"/>
        <w:rPr>
          <w:rFonts w:ascii="宋体" w:eastAsia="宋体" w:cs="宋体"/>
          <w:color w:val="000000"/>
        </w:rPr>
      </w:pPr>
      <w:r w:rsidRPr="00C25D3F">
        <w:rPr>
          <w:rFonts w:ascii="宋体" w:eastAsia="宋体" w:cs="宋体" w:hint="eastAsia"/>
          <w:color w:val="000000"/>
        </w:rPr>
        <w:t>经中国证券监督管理委员会《关于核准</w:t>
      </w:r>
      <w:r>
        <w:rPr>
          <w:rFonts w:ascii="宋体" w:eastAsia="宋体" w:cs="宋体" w:hint="eastAsia"/>
          <w:color w:val="000000"/>
        </w:rPr>
        <w:t>华孚色纺</w:t>
      </w:r>
      <w:r w:rsidRPr="00C25D3F">
        <w:rPr>
          <w:rFonts w:ascii="宋体" w:eastAsia="宋体" w:cs="宋体" w:hint="eastAsia"/>
          <w:color w:val="000000"/>
        </w:rPr>
        <w:t>股份有限公司非公开发行股票的批复》</w:t>
      </w:r>
      <w:r w:rsidR="00B775E9" w:rsidRPr="00B775E9">
        <w:rPr>
          <w:rFonts w:ascii="宋体" w:eastAsia="宋体" w:cs="宋体" w:hint="eastAsia"/>
          <w:color w:val="000000"/>
        </w:rPr>
        <w:t>（证监许可〔2016〕3221号）</w:t>
      </w:r>
      <w:r w:rsidRPr="00C25D3F">
        <w:rPr>
          <w:rFonts w:ascii="宋体" w:eastAsia="宋体" w:cs="宋体" w:hint="eastAsia"/>
          <w:color w:val="000000"/>
        </w:rPr>
        <w:t>核准，</w:t>
      </w:r>
      <w:r w:rsidRPr="00EF0E2A">
        <w:rPr>
          <w:rFonts w:ascii="宋体" w:eastAsia="宋体" w:cs="宋体" w:hint="eastAsia"/>
          <w:color w:val="000000"/>
        </w:rPr>
        <w:t>华孚色纺股份有限公司（以下简称</w:t>
      </w:r>
      <w:r w:rsidR="00237C89">
        <w:rPr>
          <w:rFonts w:ascii="宋体" w:eastAsia="宋体" w:cs="宋体" w:hint="eastAsia"/>
          <w:color w:val="000000"/>
        </w:rPr>
        <w:t>“</w:t>
      </w:r>
      <w:r w:rsidR="00237C89" w:rsidRPr="00EF0E2A">
        <w:rPr>
          <w:rFonts w:ascii="宋体" w:eastAsia="宋体" w:cs="宋体" w:hint="eastAsia"/>
          <w:color w:val="000000"/>
        </w:rPr>
        <w:t>公司</w:t>
      </w:r>
      <w:r w:rsidR="00237C89">
        <w:rPr>
          <w:rFonts w:ascii="宋体" w:eastAsia="宋体" w:cs="宋体" w:hint="eastAsia"/>
          <w:color w:val="000000"/>
        </w:rPr>
        <w:t>”</w:t>
      </w:r>
      <w:r w:rsidRPr="00EF0E2A">
        <w:rPr>
          <w:rFonts w:ascii="宋体" w:eastAsia="宋体" w:cs="宋体" w:hint="eastAsia"/>
          <w:color w:val="000000"/>
        </w:rPr>
        <w:t>）</w:t>
      </w:r>
      <w:r w:rsidR="00B775E9" w:rsidRPr="00B775E9">
        <w:rPr>
          <w:rFonts w:asciiTheme="minorEastAsia" w:eastAsiaTheme="minorEastAsia" w:hAnsiTheme="minorEastAsia" w:hint="eastAsia"/>
          <w:kern w:val="2"/>
          <w:sz w:val="21"/>
          <w:szCs w:val="20"/>
        </w:rPr>
        <w:t xml:space="preserve"> </w:t>
      </w:r>
      <w:r w:rsidR="00B775E9" w:rsidRPr="00B775E9">
        <w:rPr>
          <w:rFonts w:ascii="宋体" w:eastAsia="宋体" w:cs="宋体" w:hint="eastAsia"/>
          <w:color w:val="000000"/>
        </w:rPr>
        <w:t>本次非公开发行股票174,326,464股，发行价格12.62元/股，募集资金人民币2,199,999,975.68</w:t>
      </w:r>
      <w:r w:rsidR="00B623DC">
        <w:rPr>
          <w:rFonts w:ascii="宋体" w:eastAsia="宋体" w:cs="宋体" w:hint="eastAsia"/>
          <w:color w:val="000000"/>
        </w:rPr>
        <w:t>元，</w:t>
      </w:r>
      <w:r w:rsidR="00B775E9" w:rsidRPr="00B775E9">
        <w:rPr>
          <w:rFonts w:ascii="宋体" w:eastAsia="宋体" w:cs="宋体" w:hint="eastAsia"/>
          <w:color w:val="000000"/>
        </w:rPr>
        <w:t>扣除与发行有关的费用总额人民币19,883,326.46元，实际募集资金净额为人民币2,180,116,649.22元，其中股本为人民币174,326,464.00元，资本公积－股本溢价为人民币2,006,802,448.99元，差异部分为增值税进项税额人民币1,012,263.77元。</w:t>
      </w:r>
      <w:r w:rsidRPr="00B775E9">
        <w:rPr>
          <w:rFonts w:ascii="宋体" w:eastAsia="宋体" w:cs="宋体" w:hint="eastAsia"/>
          <w:color w:val="000000"/>
        </w:rPr>
        <w:t>以上募集资金已由</w:t>
      </w:r>
      <w:r w:rsidR="00B775E9" w:rsidRPr="00B775E9">
        <w:rPr>
          <w:rFonts w:ascii="宋体" w:eastAsia="宋体" w:cs="宋体" w:hint="eastAsia"/>
          <w:color w:val="000000"/>
        </w:rPr>
        <w:t>大华会计师事务所(特殊普通合伙)</w:t>
      </w:r>
      <w:r w:rsidRPr="00B775E9">
        <w:rPr>
          <w:rFonts w:ascii="宋体" w:eastAsia="宋体" w:cs="宋体" w:hint="eastAsia"/>
          <w:color w:val="000000"/>
        </w:rPr>
        <w:t>于201</w:t>
      </w:r>
      <w:r w:rsidR="00B775E9" w:rsidRPr="00B775E9">
        <w:rPr>
          <w:rFonts w:ascii="宋体" w:eastAsia="宋体" w:cs="宋体" w:hint="eastAsia"/>
          <w:color w:val="000000"/>
        </w:rPr>
        <w:t>7</w:t>
      </w:r>
      <w:r w:rsidRPr="00B775E9">
        <w:rPr>
          <w:rFonts w:ascii="宋体" w:eastAsia="宋体" w:cs="宋体" w:hint="eastAsia"/>
          <w:color w:val="000000"/>
        </w:rPr>
        <w:t>年</w:t>
      </w:r>
      <w:r w:rsidR="00B775E9" w:rsidRPr="00B775E9">
        <w:rPr>
          <w:rFonts w:ascii="宋体" w:eastAsia="宋体" w:cs="宋体" w:hint="eastAsia"/>
          <w:color w:val="000000"/>
        </w:rPr>
        <w:t>3</w:t>
      </w:r>
      <w:r w:rsidRPr="00B775E9">
        <w:rPr>
          <w:rFonts w:ascii="宋体" w:eastAsia="宋体" w:cs="宋体" w:hint="eastAsia"/>
          <w:color w:val="000000"/>
        </w:rPr>
        <w:t>月</w:t>
      </w:r>
      <w:r w:rsidR="00B775E9" w:rsidRPr="00B775E9">
        <w:rPr>
          <w:rFonts w:ascii="宋体" w:eastAsia="宋体" w:cs="宋体" w:hint="eastAsia"/>
          <w:color w:val="000000"/>
        </w:rPr>
        <w:t>3</w:t>
      </w:r>
      <w:r w:rsidRPr="00B775E9">
        <w:rPr>
          <w:rFonts w:ascii="宋体" w:eastAsia="宋体" w:cs="宋体" w:hint="eastAsia"/>
          <w:color w:val="000000"/>
        </w:rPr>
        <w:t>日出具的</w:t>
      </w:r>
      <w:proofErr w:type="gramStart"/>
      <w:r w:rsidR="00B775E9" w:rsidRPr="00B775E9">
        <w:rPr>
          <w:rFonts w:ascii="宋体" w:eastAsia="宋体" w:cs="宋体" w:hint="eastAsia"/>
          <w:color w:val="000000"/>
        </w:rPr>
        <w:t>大华验字</w:t>
      </w:r>
      <w:proofErr w:type="gramEnd"/>
      <w:r w:rsidR="00B775E9" w:rsidRPr="00B775E9">
        <w:rPr>
          <w:rFonts w:ascii="宋体" w:eastAsia="宋体" w:cs="宋体" w:hint="eastAsia"/>
          <w:color w:val="000000"/>
        </w:rPr>
        <w:t>[2017]000118号《验资报告》</w:t>
      </w:r>
      <w:r w:rsidRPr="00B775E9">
        <w:rPr>
          <w:rFonts w:ascii="宋体" w:eastAsia="宋体" w:cs="宋体" w:hint="eastAsia"/>
          <w:color w:val="000000"/>
        </w:rPr>
        <w:t>验证确认。</w:t>
      </w:r>
    </w:p>
    <w:p w:rsidR="00AC27C6" w:rsidRPr="00AC27C6" w:rsidRDefault="00AC27C6" w:rsidP="002D0002">
      <w:pPr>
        <w:pStyle w:val="Default"/>
        <w:ind w:firstLineChars="200" w:firstLine="482"/>
        <w:rPr>
          <w:rFonts w:asciiTheme="minorEastAsia" w:eastAsiaTheme="minorEastAsia" w:hAnsiTheme="minorEastAsia"/>
          <w:b/>
        </w:rPr>
      </w:pPr>
      <w:r w:rsidRPr="00AC27C6">
        <w:rPr>
          <w:rFonts w:asciiTheme="minorEastAsia" w:eastAsiaTheme="minorEastAsia" w:hAnsiTheme="minorEastAsia" w:hint="eastAsia"/>
          <w:b/>
        </w:rPr>
        <w:t>二、《募集资金专户存储三方监管协议》的签订情况和募集资金专户的开立情况</w:t>
      </w:r>
    </w:p>
    <w:p w:rsidR="00C25D3F" w:rsidRDefault="00C25D3F" w:rsidP="00C25D3F">
      <w:pPr>
        <w:pStyle w:val="CM1"/>
        <w:wordWrap w:val="0"/>
        <w:spacing w:before="100" w:beforeAutospacing="1" w:after="100" w:afterAutospacing="1" w:line="360" w:lineRule="auto"/>
        <w:ind w:firstLine="482"/>
        <w:rPr>
          <w:rFonts w:ascii="宋体" w:eastAsia="宋体" w:cs="宋体"/>
          <w:color w:val="000000"/>
        </w:rPr>
      </w:pPr>
      <w:r w:rsidRPr="00C25D3F">
        <w:rPr>
          <w:rFonts w:ascii="宋体" w:eastAsia="宋体" w:cs="宋体" w:hint="eastAsia"/>
          <w:color w:val="000000"/>
        </w:rPr>
        <w:t>为规范募集资金的管理和使用，保护投资者的利益，根据《深圳证券交易所股票上市规则》、《深圳证券交易所中小企业板上市公司规范运作指引（</w:t>
      </w:r>
      <w:r w:rsidRPr="00C25D3F">
        <w:rPr>
          <w:rFonts w:ascii="宋体" w:eastAsia="宋体" w:cs="宋体"/>
          <w:color w:val="000000"/>
        </w:rPr>
        <w:t>2015</w:t>
      </w:r>
      <w:r w:rsidRPr="00C25D3F">
        <w:rPr>
          <w:rFonts w:ascii="宋体" w:eastAsia="宋体" w:cs="宋体" w:hint="eastAsia"/>
          <w:color w:val="000000"/>
        </w:rPr>
        <w:t>年修订）》和公司《募集资金管理办法》等相关法律、法规和规范性文件要求，公司设立了募集资金专项账户，并已与保荐机构</w:t>
      </w:r>
      <w:r w:rsidR="00B775E9">
        <w:rPr>
          <w:rFonts w:ascii="宋体" w:eastAsia="宋体" w:cs="宋体" w:hint="eastAsia"/>
          <w:color w:val="000000"/>
        </w:rPr>
        <w:t>华泰联合证券有限责任公司</w:t>
      </w:r>
      <w:r w:rsidRPr="00C25D3F">
        <w:rPr>
          <w:rFonts w:ascii="宋体" w:eastAsia="宋体" w:cs="宋体" w:hint="eastAsia"/>
          <w:color w:val="000000"/>
        </w:rPr>
        <w:t>（以下简称</w:t>
      </w:r>
      <w:r w:rsidR="00237C89">
        <w:rPr>
          <w:rFonts w:ascii="宋体" w:eastAsia="宋体" w:cs="宋体" w:hint="eastAsia"/>
          <w:color w:val="000000"/>
        </w:rPr>
        <w:t>“华泰联合”</w:t>
      </w:r>
      <w:r w:rsidRPr="00C25D3F">
        <w:rPr>
          <w:rFonts w:ascii="宋体" w:eastAsia="宋体" w:cs="宋体" w:hint="eastAsia"/>
          <w:color w:val="000000"/>
        </w:rPr>
        <w:t>）及募集资金专项账户银行签署了《募集资金</w:t>
      </w:r>
      <w:r w:rsidR="00B775E9">
        <w:rPr>
          <w:rFonts w:ascii="宋体" w:eastAsia="宋体" w:cs="宋体" w:hint="eastAsia"/>
          <w:color w:val="000000"/>
        </w:rPr>
        <w:t>三</w:t>
      </w:r>
      <w:r w:rsidRPr="00C25D3F">
        <w:rPr>
          <w:rFonts w:ascii="宋体" w:eastAsia="宋体" w:cs="宋体" w:hint="eastAsia"/>
          <w:color w:val="000000"/>
        </w:rPr>
        <w:t>方监管协议》，</w:t>
      </w:r>
      <w:r w:rsidRPr="00EE726A">
        <w:rPr>
          <w:rFonts w:ascii="宋体" w:eastAsia="宋体" w:cs="宋体" w:hint="eastAsia"/>
          <w:color w:val="000000"/>
        </w:rPr>
        <w:t>详情如下：</w:t>
      </w:r>
    </w:p>
    <w:tbl>
      <w:tblPr>
        <w:tblStyle w:val="a5"/>
        <w:tblW w:w="0" w:type="auto"/>
        <w:tblLayout w:type="fixed"/>
        <w:tblLook w:val="04A0" w:firstRow="1" w:lastRow="0" w:firstColumn="1" w:lastColumn="0" w:noHBand="0" w:noVBand="1"/>
      </w:tblPr>
      <w:tblGrid>
        <w:gridCol w:w="1384"/>
        <w:gridCol w:w="1985"/>
        <w:gridCol w:w="1885"/>
        <w:gridCol w:w="1541"/>
        <w:gridCol w:w="1727"/>
      </w:tblGrid>
      <w:tr w:rsidR="00B775E9" w:rsidRPr="00B775E9" w:rsidTr="00FE2511">
        <w:trPr>
          <w:trHeight w:val="634"/>
        </w:trPr>
        <w:tc>
          <w:tcPr>
            <w:tcW w:w="1384" w:type="dxa"/>
          </w:tcPr>
          <w:p w:rsidR="00B775E9" w:rsidRPr="00AB1857" w:rsidRDefault="00B775E9" w:rsidP="00B775E9">
            <w:pPr>
              <w:pStyle w:val="Default"/>
              <w:rPr>
                <w:rFonts w:asciiTheme="minorEastAsia" w:eastAsiaTheme="minorEastAsia" w:hAnsiTheme="minorEastAsia"/>
                <w:b/>
              </w:rPr>
            </w:pPr>
            <w:r w:rsidRPr="00AB1857">
              <w:rPr>
                <w:rFonts w:asciiTheme="minorEastAsia" w:eastAsiaTheme="minorEastAsia" w:hAnsiTheme="minorEastAsia" w:hint="eastAsia"/>
                <w:b/>
              </w:rPr>
              <w:lastRenderedPageBreak/>
              <w:t>账户名称</w:t>
            </w:r>
          </w:p>
        </w:tc>
        <w:tc>
          <w:tcPr>
            <w:tcW w:w="1985" w:type="dxa"/>
          </w:tcPr>
          <w:p w:rsidR="00B775E9" w:rsidRPr="00B775E9" w:rsidRDefault="00B775E9" w:rsidP="00B775E9">
            <w:pPr>
              <w:pStyle w:val="Default"/>
              <w:rPr>
                <w:rFonts w:asciiTheme="majorEastAsia" w:eastAsiaTheme="majorEastAsia" w:hAnsiTheme="majorEastAsia"/>
                <w:b/>
                <w:sz w:val="21"/>
                <w:szCs w:val="21"/>
              </w:rPr>
            </w:pPr>
            <w:r w:rsidRPr="00B775E9">
              <w:rPr>
                <w:rFonts w:asciiTheme="majorEastAsia" w:eastAsiaTheme="majorEastAsia" w:hAnsiTheme="majorEastAsia" w:hint="eastAsia"/>
                <w:b/>
                <w:sz w:val="21"/>
                <w:szCs w:val="21"/>
              </w:rPr>
              <w:t>银行名称</w:t>
            </w:r>
          </w:p>
        </w:tc>
        <w:tc>
          <w:tcPr>
            <w:tcW w:w="1885" w:type="dxa"/>
          </w:tcPr>
          <w:p w:rsidR="00B775E9" w:rsidRPr="00B775E9" w:rsidRDefault="00B775E9" w:rsidP="00B775E9">
            <w:pPr>
              <w:pStyle w:val="Default"/>
              <w:rPr>
                <w:rFonts w:asciiTheme="majorEastAsia" w:eastAsiaTheme="majorEastAsia" w:hAnsiTheme="majorEastAsia"/>
                <w:b/>
                <w:sz w:val="21"/>
                <w:szCs w:val="21"/>
              </w:rPr>
            </w:pPr>
            <w:r w:rsidRPr="00B775E9">
              <w:rPr>
                <w:rFonts w:asciiTheme="majorEastAsia" w:eastAsiaTheme="majorEastAsia" w:hAnsiTheme="majorEastAsia" w:hint="eastAsia"/>
                <w:b/>
                <w:sz w:val="21"/>
                <w:szCs w:val="21"/>
              </w:rPr>
              <w:t>银行账号</w:t>
            </w:r>
          </w:p>
        </w:tc>
        <w:tc>
          <w:tcPr>
            <w:tcW w:w="1541" w:type="dxa"/>
          </w:tcPr>
          <w:p w:rsidR="00B775E9" w:rsidRPr="00B775E9" w:rsidRDefault="00B775E9" w:rsidP="00B775E9">
            <w:pPr>
              <w:pStyle w:val="Default"/>
              <w:rPr>
                <w:rFonts w:asciiTheme="majorEastAsia" w:eastAsiaTheme="majorEastAsia" w:hAnsiTheme="majorEastAsia"/>
                <w:b/>
                <w:sz w:val="21"/>
                <w:szCs w:val="21"/>
              </w:rPr>
            </w:pPr>
            <w:r w:rsidRPr="00B775E9">
              <w:rPr>
                <w:rFonts w:asciiTheme="majorEastAsia" w:eastAsiaTheme="majorEastAsia" w:hAnsiTheme="majorEastAsia" w:hint="eastAsia"/>
                <w:b/>
                <w:sz w:val="21"/>
                <w:szCs w:val="21"/>
              </w:rPr>
              <w:t>募集资金项目</w:t>
            </w:r>
          </w:p>
        </w:tc>
        <w:tc>
          <w:tcPr>
            <w:tcW w:w="1727" w:type="dxa"/>
          </w:tcPr>
          <w:p w:rsidR="00B775E9" w:rsidRPr="00B775E9" w:rsidRDefault="00B775E9" w:rsidP="00B775E9">
            <w:pPr>
              <w:pStyle w:val="Default"/>
              <w:rPr>
                <w:rFonts w:asciiTheme="majorEastAsia" w:eastAsiaTheme="majorEastAsia" w:hAnsiTheme="majorEastAsia"/>
                <w:b/>
                <w:sz w:val="21"/>
                <w:szCs w:val="21"/>
              </w:rPr>
            </w:pPr>
            <w:r w:rsidRPr="00B775E9">
              <w:rPr>
                <w:rFonts w:asciiTheme="majorEastAsia" w:eastAsiaTheme="majorEastAsia" w:hAnsiTheme="majorEastAsia" w:hint="eastAsia"/>
                <w:b/>
                <w:sz w:val="21"/>
                <w:szCs w:val="21"/>
              </w:rPr>
              <w:t>资金总额（万元）</w:t>
            </w:r>
          </w:p>
        </w:tc>
      </w:tr>
      <w:tr w:rsidR="00B775E9" w:rsidRPr="00B775E9" w:rsidTr="00AB1857">
        <w:trPr>
          <w:trHeight w:val="619"/>
        </w:trPr>
        <w:tc>
          <w:tcPr>
            <w:tcW w:w="1384" w:type="dxa"/>
            <w:vAlign w:val="center"/>
          </w:tcPr>
          <w:p w:rsidR="00B775E9" w:rsidRPr="00AB1857" w:rsidRDefault="00B775E9" w:rsidP="00AB1857">
            <w:pPr>
              <w:pStyle w:val="Default"/>
              <w:jc w:val="both"/>
              <w:rPr>
                <w:rFonts w:asciiTheme="minorEastAsia" w:eastAsiaTheme="minorEastAsia" w:hAnsiTheme="minorEastAsia"/>
              </w:rPr>
            </w:pPr>
            <w:r w:rsidRPr="00AB1857">
              <w:rPr>
                <w:rFonts w:asciiTheme="minorEastAsia" w:eastAsiaTheme="minorEastAsia" w:hAnsiTheme="minorEastAsia" w:hint="eastAsia"/>
              </w:rPr>
              <w:t>阿克苏华孚色纺有限公司</w:t>
            </w:r>
          </w:p>
        </w:tc>
        <w:tc>
          <w:tcPr>
            <w:tcW w:w="1985" w:type="dxa"/>
            <w:vAlign w:val="center"/>
          </w:tcPr>
          <w:p w:rsidR="00B775E9" w:rsidRPr="00B775E9" w:rsidRDefault="00B775E9" w:rsidP="00AB1857">
            <w:pPr>
              <w:pStyle w:val="Default"/>
              <w:jc w:val="both"/>
              <w:rPr>
                <w:rFonts w:asciiTheme="majorEastAsia" w:eastAsiaTheme="majorEastAsia" w:hAnsiTheme="majorEastAsia"/>
                <w:sz w:val="21"/>
                <w:szCs w:val="21"/>
              </w:rPr>
            </w:pPr>
            <w:r w:rsidRPr="00B775E9">
              <w:rPr>
                <w:rFonts w:asciiTheme="majorEastAsia" w:eastAsiaTheme="majorEastAsia" w:hAnsiTheme="majorEastAsia" w:hint="eastAsia"/>
                <w:sz w:val="21"/>
                <w:szCs w:val="21"/>
              </w:rPr>
              <w:t>中国农业银行股份有限公司乌鲁木齐友好路</w:t>
            </w:r>
            <w:r w:rsidR="00AB033E">
              <w:rPr>
                <w:rFonts w:asciiTheme="majorEastAsia" w:eastAsiaTheme="majorEastAsia" w:hAnsiTheme="majorEastAsia" w:hint="eastAsia"/>
                <w:sz w:val="21"/>
                <w:szCs w:val="21"/>
              </w:rPr>
              <w:t>支行</w:t>
            </w:r>
          </w:p>
        </w:tc>
        <w:tc>
          <w:tcPr>
            <w:tcW w:w="1885" w:type="dxa"/>
            <w:vAlign w:val="center"/>
          </w:tcPr>
          <w:p w:rsidR="00B775E9" w:rsidRPr="00B775E9" w:rsidRDefault="00B775E9" w:rsidP="00AB1857">
            <w:pPr>
              <w:pStyle w:val="Default"/>
              <w:jc w:val="both"/>
              <w:rPr>
                <w:rFonts w:asciiTheme="majorEastAsia" w:eastAsiaTheme="majorEastAsia" w:hAnsiTheme="majorEastAsia"/>
                <w:sz w:val="21"/>
                <w:szCs w:val="21"/>
              </w:rPr>
            </w:pPr>
            <w:r w:rsidRPr="00B775E9">
              <w:rPr>
                <w:rFonts w:asciiTheme="majorEastAsia" w:eastAsiaTheme="majorEastAsia" w:hAnsiTheme="majorEastAsia"/>
                <w:sz w:val="21"/>
                <w:szCs w:val="21"/>
              </w:rPr>
              <w:t>30004401040012698</w:t>
            </w:r>
          </w:p>
        </w:tc>
        <w:tc>
          <w:tcPr>
            <w:tcW w:w="1541" w:type="dxa"/>
            <w:vAlign w:val="center"/>
          </w:tcPr>
          <w:p w:rsidR="00B775E9" w:rsidRPr="00B775E9" w:rsidRDefault="00B775E9" w:rsidP="00AB1857">
            <w:pPr>
              <w:pStyle w:val="Default"/>
              <w:jc w:val="both"/>
              <w:rPr>
                <w:rFonts w:asciiTheme="majorEastAsia" w:eastAsiaTheme="majorEastAsia" w:hAnsiTheme="majorEastAsia"/>
                <w:sz w:val="21"/>
                <w:szCs w:val="21"/>
              </w:rPr>
            </w:pPr>
            <w:r w:rsidRPr="00B775E9">
              <w:rPr>
                <w:rFonts w:asciiTheme="majorEastAsia" w:eastAsiaTheme="majorEastAsia" w:hAnsiTheme="majorEastAsia" w:hint="eastAsia"/>
                <w:sz w:val="21"/>
                <w:szCs w:val="21"/>
              </w:rPr>
              <w:t>阿克苏16万锭</w:t>
            </w:r>
            <w:proofErr w:type="gramStart"/>
            <w:r w:rsidRPr="00B775E9">
              <w:rPr>
                <w:rFonts w:asciiTheme="majorEastAsia" w:eastAsiaTheme="majorEastAsia" w:hAnsiTheme="majorEastAsia" w:hint="eastAsia"/>
                <w:sz w:val="21"/>
                <w:szCs w:val="21"/>
              </w:rPr>
              <w:t>高档色</w:t>
            </w:r>
            <w:proofErr w:type="gramEnd"/>
            <w:r w:rsidRPr="00B775E9">
              <w:rPr>
                <w:rFonts w:asciiTheme="majorEastAsia" w:eastAsiaTheme="majorEastAsia" w:hAnsiTheme="majorEastAsia" w:hint="eastAsia"/>
                <w:sz w:val="21"/>
                <w:szCs w:val="21"/>
              </w:rPr>
              <w:t>纺纱项目</w:t>
            </w:r>
          </w:p>
        </w:tc>
        <w:tc>
          <w:tcPr>
            <w:tcW w:w="1727"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1336"/>
            </w:tblGrid>
            <w:tr w:rsidR="00B775E9" w:rsidRPr="00B775E9" w:rsidTr="00FE2511">
              <w:trPr>
                <w:trHeight w:val="99"/>
              </w:trPr>
              <w:tc>
                <w:tcPr>
                  <w:tcW w:w="1336" w:type="dxa"/>
                </w:tcPr>
                <w:p w:rsidR="00B775E9" w:rsidRPr="00B775E9" w:rsidRDefault="00AB033E" w:rsidP="00AB1857">
                  <w:pPr>
                    <w:pStyle w:val="Default"/>
                    <w:jc w:val="center"/>
                    <w:rPr>
                      <w:rFonts w:asciiTheme="majorEastAsia" w:eastAsiaTheme="majorEastAsia" w:hAnsiTheme="majorEastAsia"/>
                      <w:sz w:val="21"/>
                      <w:szCs w:val="21"/>
                    </w:rPr>
                  </w:pPr>
                  <w:r w:rsidRPr="00AB033E">
                    <w:rPr>
                      <w:rFonts w:asciiTheme="majorEastAsia" w:eastAsiaTheme="majorEastAsia" w:hAnsiTheme="majorEastAsia"/>
                      <w:sz w:val="21"/>
                      <w:szCs w:val="21"/>
                    </w:rPr>
                    <w:t>89,600.00</w:t>
                  </w:r>
                </w:p>
              </w:tc>
            </w:tr>
          </w:tbl>
          <w:p w:rsidR="00B775E9" w:rsidRPr="00B775E9" w:rsidRDefault="00B775E9" w:rsidP="00AB1857">
            <w:pPr>
              <w:pStyle w:val="Default"/>
              <w:jc w:val="center"/>
              <w:rPr>
                <w:rFonts w:asciiTheme="majorEastAsia" w:eastAsiaTheme="majorEastAsia" w:hAnsiTheme="majorEastAsia"/>
                <w:sz w:val="21"/>
                <w:szCs w:val="21"/>
              </w:rPr>
            </w:pPr>
          </w:p>
        </w:tc>
      </w:tr>
      <w:tr w:rsidR="00B775E9" w:rsidRPr="00B775E9" w:rsidTr="00AB1857">
        <w:trPr>
          <w:trHeight w:val="619"/>
        </w:trPr>
        <w:tc>
          <w:tcPr>
            <w:tcW w:w="1384" w:type="dxa"/>
            <w:vAlign w:val="center"/>
          </w:tcPr>
          <w:p w:rsidR="00B775E9" w:rsidRPr="00AB1857" w:rsidRDefault="00AB033E" w:rsidP="00AB1857">
            <w:pPr>
              <w:pStyle w:val="Default"/>
              <w:jc w:val="both"/>
              <w:rPr>
                <w:rFonts w:asciiTheme="minorEastAsia" w:eastAsiaTheme="minorEastAsia" w:hAnsiTheme="minorEastAsia"/>
              </w:rPr>
            </w:pPr>
            <w:r w:rsidRPr="00AB1857">
              <w:rPr>
                <w:rFonts w:asciiTheme="minorEastAsia" w:eastAsiaTheme="minorEastAsia" w:hAnsiTheme="minorEastAsia" w:hint="eastAsia"/>
              </w:rPr>
              <w:t>华孚色纺股份有限公司</w:t>
            </w:r>
          </w:p>
        </w:tc>
        <w:tc>
          <w:tcPr>
            <w:tcW w:w="1985" w:type="dxa"/>
            <w:vAlign w:val="center"/>
          </w:tcPr>
          <w:p w:rsidR="00B775E9" w:rsidRPr="00B775E9" w:rsidRDefault="00AB033E" w:rsidP="00AB1857">
            <w:pPr>
              <w:pStyle w:val="Default"/>
              <w:jc w:val="both"/>
              <w:rPr>
                <w:rFonts w:asciiTheme="majorEastAsia" w:eastAsiaTheme="majorEastAsia" w:hAnsiTheme="majorEastAsia"/>
                <w:sz w:val="21"/>
                <w:szCs w:val="21"/>
              </w:rPr>
            </w:pPr>
            <w:r w:rsidRPr="00AB033E">
              <w:rPr>
                <w:rFonts w:asciiTheme="majorEastAsia" w:eastAsiaTheme="majorEastAsia" w:hAnsiTheme="majorEastAsia" w:hint="eastAsia"/>
                <w:sz w:val="21"/>
                <w:szCs w:val="21"/>
              </w:rPr>
              <w:t>中国建设银行股份有限公司深圳罗湖支行</w:t>
            </w:r>
          </w:p>
        </w:tc>
        <w:tc>
          <w:tcPr>
            <w:tcW w:w="1885" w:type="dxa"/>
            <w:vAlign w:val="center"/>
          </w:tcPr>
          <w:p w:rsidR="00B775E9" w:rsidRPr="00B775E9" w:rsidRDefault="00AB033E" w:rsidP="00AB1857">
            <w:pPr>
              <w:pStyle w:val="Default"/>
              <w:jc w:val="both"/>
              <w:rPr>
                <w:rFonts w:asciiTheme="majorEastAsia" w:eastAsiaTheme="majorEastAsia" w:hAnsiTheme="majorEastAsia"/>
                <w:sz w:val="21"/>
                <w:szCs w:val="21"/>
              </w:rPr>
            </w:pPr>
            <w:r>
              <w:rPr>
                <w:rFonts w:asciiTheme="majorEastAsia" w:eastAsiaTheme="majorEastAsia" w:hAnsiTheme="majorEastAsia"/>
                <w:sz w:val="21"/>
                <w:szCs w:val="21"/>
              </w:rPr>
              <w:t>4425010000280000</w:t>
            </w:r>
            <w:r w:rsidRPr="00AB033E">
              <w:rPr>
                <w:rFonts w:asciiTheme="majorEastAsia" w:eastAsiaTheme="majorEastAsia" w:hAnsiTheme="majorEastAsia"/>
                <w:sz w:val="21"/>
                <w:szCs w:val="21"/>
              </w:rPr>
              <w:t>0781</w:t>
            </w:r>
          </w:p>
        </w:tc>
        <w:tc>
          <w:tcPr>
            <w:tcW w:w="1541" w:type="dxa"/>
            <w:vAlign w:val="center"/>
          </w:tcPr>
          <w:p w:rsidR="00B775E9" w:rsidRPr="00B775E9" w:rsidRDefault="00B775E9" w:rsidP="00AB1857">
            <w:pPr>
              <w:pStyle w:val="Default"/>
              <w:jc w:val="both"/>
              <w:rPr>
                <w:rFonts w:asciiTheme="majorEastAsia" w:eastAsiaTheme="majorEastAsia" w:hAnsiTheme="majorEastAsia"/>
                <w:sz w:val="21"/>
                <w:szCs w:val="21"/>
              </w:rPr>
            </w:pPr>
            <w:r w:rsidRPr="00B775E9">
              <w:rPr>
                <w:rFonts w:asciiTheme="majorEastAsia" w:eastAsiaTheme="majorEastAsia" w:hAnsiTheme="majorEastAsia" w:hint="eastAsia"/>
                <w:sz w:val="21"/>
                <w:szCs w:val="21"/>
              </w:rPr>
              <w:t>华孚（越南）16万锭</w:t>
            </w:r>
            <w:proofErr w:type="gramStart"/>
            <w:r w:rsidRPr="00B775E9">
              <w:rPr>
                <w:rFonts w:asciiTheme="majorEastAsia" w:eastAsiaTheme="majorEastAsia" w:hAnsiTheme="majorEastAsia" w:hint="eastAsia"/>
                <w:sz w:val="21"/>
                <w:szCs w:val="21"/>
              </w:rPr>
              <w:t>高档色</w:t>
            </w:r>
            <w:proofErr w:type="gramEnd"/>
            <w:r w:rsidRPr="00B775E9">
              <w:rPr>
                <w:rFonts w:asciiTheme="majorEastAsia" w:eastAsiaTheme="majorEastAsia" w:hAnsiTheme="majorEastAsia" w:hint="eastAsia"/>
                <w:sz w:val="21"/>
                <w:szCs w:val="21"/>
              </w:rPr>
              <w:t>纺纱项目</w:t>
            </w:r>
          </w:p>
        </w:tc>
        <w:tc>
          <w:tcPr>
            <w:tcW w:w="1727" w:type="dxa"/>
            <w:vAlign w:val="center"/>
          </w:tcPr>
          <w:p w:rsidR="00B775E9" w:rsidRPr="00B775E9" w:rsidRDefault="00AB033E" w:rsidP="00AB1857">
            <w:pPr>
              <w:pStyle w:val="Default"/>
              <w:jc w:val="center"/>
              <w:rPr>
                <w:rFonts w:asciiTheme="majorEastAsia" w:eastAsiaTheme="majorEastAsia" w:hAnsiTheme="majorEastAsia"/>
                <w:sz w:val="21"/>
                <w:szCs w:val="21"/>
              </w:rPr>
            </w:pPr>
            <w:r w:rsidRPr="00AB033E">
              <w:rPr>
                <w:rFonts w:asciiTheme="majorEastAsia" w:eastAsiaTheme="majorEastAsia" w:hAnsiTheme="majorEastAsia"/>
                <w:sz w:val="21"/>
                <w:szCs w:val="21"/>
              </w:rPr>
              <w:t>88,400.00</w:t>
            </w:r>
          </w:p>
        </w:tc>
      </w:tr>
      <w:tr w:rsidR="00B775E9" w:rsidRPr="00B775E9" w:rsidTr="00AB1857">
        <w:trPr>
          <w:trHeight w:val="1138"/>
        </w:trPr>
        <w:tc>
          <w:tcPr>
            <w:tcW w:w="1384" w:type="dxa"/>
            <w:vAlign w:val="center"/>
          </w:tcPr>
          <w:p w:rsidR="00B775E9" w:rsidRPr="00AB1857" w:rsidRDefault="00B775E9" w:rsidP="00AB1857">
            <w:pPr>
              <w:pStyle w:val="Default"/>
              <w:jc w:val="both"/>
              <w:rPr>
                <w:rFonts w:asciiTheme="minorEastAsia" w:eastAsiaTheme="minorEastAsia" w:hAnsiTheme="minorEastAsia"/>
              </w:rPr>
            </w:pPr>
            <w:r w:rsidRPr="00AB1857">
              <w:rPr>
                <w:rFonts w:asciiTheme="minorEastAsia" w:eastAsiaTheme="minorEastAsia" w:hAnsiTheme="minorEastAsia" w:hint="eastAsia"/>
              </w:rPr>
              <w:t>华孚色纺股份有限公司</w:t>
            </w:r>
          </w:p>
        </w:tc>
        <w:tc>
          <w:tcPr>
            <w:tcW w:w="1985" w:type="dxa"/>
            <w:vAlign w:val="center"/>
          </w:tcPr>
          <w:p w:rsidR="00B775E9" w:rsidRPr="00B775E9" w:rsidRDefault="00AB033E" w:rsidP="00AB1857">
            <w:pPr>
              <w:pStyle w:val="Default"/>
              <w:jc w:val="both"/>
              <w:rPr>
                <w:rFonts w:asciiTheme="majorEastAsia" w:eastAsiaTheme="majorEastAsia" w:hAnsiTheme="majorEastAsia"/>
                <w:sz w:val="21"/>
                <w:szCs w:val="21"/>
              </w:rPr>
            </w:pPr>
            <w:proofErr w:type="gramStart"/>
            <w:r w:rsidRPr="00AB033E">
              <w:rPr>
                <w:rFonts w:asciiTheme="majorEastAsia" w:eastAsiaTheme="majorEastAsia" w:hAnsiTheme="majorEastAsia" w:hint="eastAsia"/>
                <w:sz w:val="21"/>
                <w:szCs w:val="21"/>
              </w:rPr>
              <w:t>浙商银行</w:t>
            </w:r>
            <w:proofErr w:type="gramEnd"/>
            <w:r w:rsidRPr="00AB033E">
              <w:rPr>
                <w:rFonts w:asciiTheme="majorEastAsia" w:eastAsiaTheme="majorEastAsia" w:hAnsiTheme="majorEastAsia" w:hint="eastAsia"/>
                <w:sz w:val="21"/>
                <w:szCs w:val="21"/>
              </w:rPr>
              <w:t>股份有限公司绍兴上虞支行</w:t>
            </w:r>
          </w:p>
        </w:tc>
        <w:tc>
          <w:tcPr>
            <w:tcW w:w="1885" w:type="dxa"/>
            <w:vAlign w:val="center"/>
          </w:tcPr>
          <w:p w:rsidR="00B775E9" w:rsidRPr="00B775E9" w:rsidRDefault="00B775E9" w:rsidP="00AB1857">
            <w:pPr>
              <w:pStyle w:val="Default"/>
              <w:jc w:val="both"/>
              <w:rPr>
                <w:rFonts w:asciiTheme="majorEastAsia" w:eastAsiaTheme="majorEastAsia" w:hAnsiTheme="majorEastAsia"/>
                <w:sz w:val="21"/>
                <w:szCs w:val="21"/>
              </w:rPr>
            </w:pPr>
            <w:r w:rsidRPr="00B775E9">
              <w:rPr>
                <w:rFonts w:asciiTheme="majorEastAsia" w:eastAsiaTheme="majorEastAsia" w:hAnsiTheme="majorEastAsia" w:hint="eastAsia"/>
                <w:sz w:val="21"/>
                <w:szCs w:val="21"/>
              </w:rPr>
              <w:t>3371020210120100087045</w:t>
            </w:r>
          </w:p>
        </w:tc>
        <w:tc>
          <w:tcPr>
            <w:tcW w:w="1541" w:type="dxa"/>
            <w:vAlign w:val="center"/>
          </w:tcPr>
          <w:p w:rsidR="00B775E9" w:rsidRPr="00B775E9" w:rsidRDefault="00B775E9" w:rsidP="00AB1857">
            <w:pPr>
              <w:pStyle w:val="Default"/>
              <w:jc w:val="both"/>
              <w:rPr>
                <w:rFonts w:asciiTheme="majorEastAsia" w:eastAsiaTheme="majorEastAsia" w:hAnsiTheme="majorEastAsia"/>
                <w:sz w:val="21"/>
                <w:szCs w:val="21"/>
              </w:rPr>
            </w:pPr>
            <w:r w:rsidRPr="00B775E9">
              <w:rPr>
                <w:rFonts w:asciiTheme="majorEastAsia" w:eastAsiaTheme="majorEastAsia" w:hAnsiTheme="majorEastAsia" w:hint="eastAsia"/>
                <w:sz w:val="21"/>
                <w:szCs w:val="21"/>
              </w:rPr>
              <w:t>补充流动资金</w:t>
            </w:r>
          </w:p>
        </w:tc>
        <w:tc>
          <w:tcPr>
            <w:tcW w:w="1727" w:type="dxa"/>
            <w:vAlign w:val="center"/>
          </w:tcPr>
          <w:p w:rsidR="00B775E9" w:rsidRPr="00B775E9" w:rsidRDefault="00AB033E" w:rsidP="00AB1857">
            <w:pPr>
              <w:pStyle w:val="Default"/>
              <w:jc w:val="center"/>
              <w:rPr>
                <w:rFonts w:asciiTheme="majorEastAsia" w:eastAsiaTheme="majorEastAsia" w:hAnsiTheme="majorEastAsia"/>
                <w:sz w:val="21"/>
                <w:szCs w:val="21"/>
              </w:rPr>
            </w:pPr>
            <w:r w:rsidRPr="00AB033E">
              <w:rPr>
                <w:rFonts w:asciiTheme="majorEastAsia" w:eastAsiaTheme="majorEastAsia" w:hAnsiTheme="majorEastAsia"/>
                <w:sz w:val="21"/>
                <w:szCs w:val="21"/>
              </w:rPr>
              <w:t>40</w:t>
            </w:r>
            <w:r w:rsidRPr="00AB033E">
              <w:rPr>
                <w:rFonts w:asciiTheme="majorEastAsia" w:eastAsiaTheme="majorEastAsia" w:hAnsiTheme="majorEastAsia" w:hint="eastAsia"/>
                <w:sz w:val="21"/>
                <w:szCs w:val="21"/>
              </w:rPr>
              <w:t>,</w:t>
            </w:r>
            <w:r w:rsidRPr="00AB033E">
              <w:rPr>
                <w:rFonts w:asciiTheme="majorEastAsia" w:eastAsiaTheme="majorEastAsia" w:hAnsiTheme="majorEastAsia"/>
                <w:sz w:val="21"/>
                <w:szCs w:val="21"/>
              </w:rPr>
              <w:t>011.6</w:t>
            </w:r>
            <w:r w:rsidRPr="00AB033E">
              <w:rPr>
                <w:rFonts w:asciiTheme="majorEastAsia" w:eastAsiaTheme="majorEastAsia" w:hAnsiTheme="majorEastAsia" w:hint="eastAsia"/>
                <w:sz w:val="21"/>
                <w:szCs w:val="21"/>
              </w:rPr>
              <w:t>6</w:t>
            </w:r>
          </w:p>
        </w:tc>
      </w:tr>
    </w:tbl>
    <w:p w:rsidR="00B775E9" w:rsidRPr="00B775E9" w:rsidRDefault="00B775E9" w:rsidP="00B775E9">
      <w:pPr>
        <w:pStyle w:val="Default"/>
      </w:pPr>
    </w:p>
    <w:p w:rsidR="00AF3816" w:rsidRPr="00AF3816" w:rsidRDefault="00AC27C6" w:rsidP="00AF3816">
      <w:pPr>
        <w:pStyle w:val="Default"/>
        <w:ind w:firstLineChars="200" w:firstLine="482"/>
        <w:rPr>
          <w:rFonts w:asciiTheme="minorEastAsia" w:eastAsiaTheme="minorEastAsia" w:hAnsiTheme="minorEastAsia"/>
          <w:b/>
        </w:rPr>
      </w:pPr>
      <w:r w:rsidRPr="00AC27C6">
        <w:rPr>
          <w:rFonts w:asciiTheme="minorEastAsia" w:eastAsiaTheme="minorEastAsia" w:hAnsiTheme="minorEastAsia" w:hint="eastAsia"/>
          <w:b/>
        </w:rPr>
        <w:t>三、《三方监管协议》的主要内容</w:t>
      </w:r>
    </w:p>
    <w:p w:rsidR="00AC27C6" w:rsidRPr="00AC27C6" w:rsidRDefault="00AC27C6" w:rsidP="00AC27C6">
      <w:pPr>
        <w:spacing w:beforeLines="50" w:before="120" w:line="360" w:lineRule="auto"/>
        <w:ind w:firstLineChars="200" w:firstLine="480"/>
        <w:rPr>
          <w:sz w:val="24"/>
          <w:szCs w:val="24"/>
        </w:rPr>
      </w:pPr>
      <w:r>
        <w:rPr>
          <w:rFonts w:hint="eastAsia"/>
          <w:sz w:val="24"/>
          <w:szCs w:val="24"/>
        </w:rPr>
        <w:t>1</w:t>
      </w:r>
      <w:r>
        <w:rPr>
          <w:rFonts w:hint="eastAsia"/>
          <w:sz w:val="24"/>
          <w:szCs w:val="24"/>
        </w:rPr>
        <w:t>、</w:t>
      </w:r>
      <w:r w:rsidRPr="00AC27C6">
        <w:rPr>
          <w:sz w:val="24"/>
          <w:szCs w:val="24"/>
        </w:rPr>
        <w:t>甲乙双方应当共同遵守《中华人民共和国票据法》、《支付结算办法》、《人民币银行结算账户管理办法》等法律、行政法规、部门规章。</w:t>
      </w:r>
    </w:p>
    <w:p w:rsidR="00AC27C6" w:rsidRPr="00AC27C6" w:rsidRDefault="00AC27C6" w:rsidP="00AC27C6">
      <w:pPr>
        <w:spacing w:beforeLines="50" w:before="120" w:line="360" w:lineRule="auto"/>
        <w:ind w:firstLineChars="200" w:firstLine="480"/>
        <w:rPr>
          <w:sz w:val="24"/>
          <w:szCs w:val="24"/>
        </w:rPr>
      </w:pPr>
      <w:r>
        <w:rPr>
          <w:rFonts w:hint="eastAsia"/>
          <w:sz w:val="24"/>
          <w:szCs w:val="24"/>
        </w:rPr>
        <w:t>2</w:t>
      </w:r>
      <w:r>
        <w:rPr>
          <w:rFonts w:hint="eastAsia"/>
          <w:sz w:val="24"/>
          <w:szCs w:val="24"/>
        </w:rPr>
        <w:t>、</w:t>
      </w:r>
      <w:r w:rsidRPr="00AC27C6">
        <w:rPr>
          <w:sz w:val="24"/>
          <w:szCs w:val="24"/>
        </w:rPr>
        <w:t>丙方作为甲方的保荐机构，应当依据有关规定指定保荐代表人或者其他工作人员对甲方募集资金使用情况进行监督。丙方应当依据《深圳证券交易所中小企业板上市公司规范运作指引（</w:t>
      </w:r>
      <w:r w:rsidRPr="00AC27C6">
        <w:rPr>
          <w:sz w:val="24"/>
          <w:szCs w:val="24"/>
        </w:rPr>
        <w:t>2015</w:t>
      </w:r>
      <w:r w:rsidRPr="00AC27C6">
        <w:rPr>
          <w:sz w:val="24"/>
          <w:szCs w:val="24"/>
        </w:rPr>
        <w:t>年修订）》以及甲方制订的募集资金管理制度履行其督导职责，并有权采取现场调查、书面问询等方式行使其监督权。甲方和乙方应当配合丙方的调查与查询。丙方对甲方现场调查时应同时检查募集资金专户存储情况。</w:t>
      </w:r>
    </w:p>
    <w:p w:rsidR="00AC27C6" w:rsidRPr="00AC27C6" w:rsidRDefault="00691B1F" w:rsidP="00AC27C6">
      <w:pPr>
        <w:autoSpaceDE w:val="0"/>
        <w:autoSpaceDN w:val="0"/>
        <w:adjustRightInd w:val="0"/>
        <w:spacing w:beforeLines="50" w:before="120" w:line="360" w:lineRule="auto"/>
        <w:ind w:firstLineChars="200" w:firstLine="480"/>
        <w:rPr>
          <w:rFonts w:ascii="宋体" w:cs="宋体"/>
          <w:color w:val="000000"/>
          <w:kern w:val="0"/>
          <w:sz w:val="24"/>
          <w:szCs w:val="24"/>
        </w:rPr>
      </w:pPr>
      <w:r>
        <w:rPr>
          <w:rFonts w:ascii="宋体" w:cs="宋体" w:hint="eastAsia"/>
          <w:color w:val="000000"/>
          <w:kern w:val="0"/>
          <w:sz w:val="24"/>
          <w:szCs w:val="24"/>
        </w:rPr>
        <w:t>3、</w:t>
      </w:r>
      <w:r w:rsidR="00AC27C6" w:rsidRPr="00AC27C6">
        <w:rPr>
          <w:rFonts w:ascii="宋体" w:cs="宋体"/>
          <w:color w:val="000000"/>
          <w:kern w:val="0"/>
          <w:sz w:val="24"/>
          <w:szCs w:val="24"/>
        </w:rPr>
        <w:t>甲方授权丙方指定的保荐代表人</w:t>
      </w:r>
      <w:r w:rsidR="00AC27C6" w:rsidRPr="00AC27C6">
        <w:rPr>
          <w:rFonts w:ascii="宋体" w:cs="宋体" w:hint="eastAsia"/>
          <w:color w:val="000000"/>
          <w:kern w:val="0"/>
          <w:sz w:val="24"/>
          <w:szCs w:val="24"/>
        </w:rPr>
        <w:t>牟晶</w:t>
      </w:r>
      <w:r w:rsidR="00AC27C6" w:rsidRPr="00AC27C6">
        <w:rPr>
          <w:rFonts w:ascii="宋体" w:cs="宋体"/>
          <w:color w:val="000000"/>
          <w:kern w:val="0"/>
          <w:sz w:val="24"/>
          <w:szCs w:val="24"/>
        </w:rPr>
        <w:t>、</w:t>
      </w:r>
      <w:r w:rsidR="00AC27C6" w:rsidRPr="00AC27C6">
        <w:rPr>
          <w:rFonts w:ascii="宋体" w:cs="宋体" w:hint="eastAsia"/>
          <w:color w:val="000000"/>
          <w:kern w:val="0"/>
          <w:sz w:val="24"/>
          <w:szCs w:val="24"/>
        </w:rPr>
        <w:t>孙川</w:t>
      </w:r>
      <w:r w:rsidR="00AC27C6" w:rsidRPr="00AC27C6">
        <w:rPr>
          <w:rFonts w:ascii="宋体" w:cs="宋体"/>
          <w:color w:val="000000"/>
          <w:kern w:val="0"/>
          <w:sz w:val="24"/>
          <w:szCs w:val="24"/>
        </w:rPr>
        <w:t>可以随时到乙方查询、复印甲方专户的资料；乙方应当及时、准确、完整地向其提供所需的有关专户的资料。</w:t>
      </w:r>
    </w:p>
    <w:p w:rsidR="00AC27C6" w:rsidRPr="00AC27C6" w:rsidRDefault="00AC27C6" w:rsidP="00AC27C6">
      <w:pPr>
        <w:autoSpaceDE w:val="0"/>
        <w:autoSpaceDN w:val="0"/>
        <w:adjustRightInd w:val="0"/>
        <w:spacing w:beforeLines="50" w:before="120" w:line="360" w:lineRule="auto"/>
        <w:ind w:firstLineChars="200" w:firstLine="480"/>
        <w:rPr>
          <w:rFonts w:ascii="宋体" w:cs="宋体"/>
          <w:color w:val="000000"/>
          <w:kern w:val="0"/>
          <w:sz w:val="24"/>
          <w:szCs w:val="24"/>
        </w:rPr>
      </w:pPr>
      <w:r w:rsidRPr="00AC27C6">
        <w:rPr>
          <w:rFonts w:ascii="宋体" w:cs="宋体"/>
          <w:color w:val="000000"/>
          <w:kern w:val="0"/>
          <w:sz w:val="24"/>
          <w:szCs w:val="24"/>
        </w:rPr>
        <w:t>保荐代表人向乙方查询甲方专户有关情况时应出具本人的合法身份证明；丙方指定的其他工作人员向乙方查询甲方专户有关情况时应出具本人的合法身份证明和单位介绍信。</w:t>
      </w:r>
    </w:p>
    <w:p w:rsidR="00AC27C6" w:rsidRPr="00AC27C6" w:rsidRDefault="00691B1F" w:rsidP="00AC27C6">
      <w:pPr>
        <w:autoSpaceDE w:val="0"/>
        <w:autoSpaceDN w:val="0"/>
        <w:adjustRightInd w:val="0"/>
        <w:spacing w:beforeLines="50" w:before="120" w:line="360" w:lineRule="auto"/>
        <w:ind w:firstLineChars="200" w:firstLine="480"/>
        <w:rPr>
          <w:rFonts w:ascii="宋体" w:cs="宋体"/>
          <w:color w:val="000000"/>
          <w:kern w:val="0"/>
          <w:sz w:val="24"/>
          <w:szCs w:val="24"/>
        </w:rPr>
      </w:pPr>
      <w:r>
        <w:rPr>
          <w:rFonts w:ascii="宋体" w:cs="宋体" w:hint="eastAsia"/>
          <w:color w:val="000000"/>
          <w:kern w:val="0"/>
          <w:sz w:val="24"/>
          <w:szCs w:val="24"/>
        </w:rPr>
        <w:t>4</w:t>
      </w:r>
      <w:r w:rsidR="00AC27C6" w:rsidRPr="00AC27C6">
        <w:rPr>
          <w:rFonts w:ascii="宋体" w:cs="宋体"/>
          <w:color w:val="000000"/>
          <w:kern w:val="0"/>
          <w:sz w:val="24"/>
          <w:szCs w:val="24"/>
        </w:rPr>
        <w:t>、乙方按月（每月</w:t>
      </w:r>
      <w:r>
        <w:rPr>
          <w:rFonts w:ascii="宋体" w:cs="宋体" w:hint="eastAsia"/>
          <w:color w:val="000000"/>
          <w:kern w:val="0"/>
          <w:sz w:val="24"/>
          <w:szCs w:val="24"/>
        </w:rPr>
        <w:t>10</w:t>
      </w:r>
      <w:r w:rsidR="00AC27C6" w:rsidRPr="00AC27C6">
        <w:rPr>
          <w:rFonts w:ascii="宋体" w:cs="宋体"/>
          <w:color w:val="000000"/>
          <w:kern w:val="0"/>
          <w:sz w:val="24"/>
          <w:szCs w:val="24"/>
        </w:rPr>
        <w:t>日之前）向甲方出具对账单，并抄送丙方。乙方应保证对账单内容真实、准确、完整。</w:t>
      </w:r>
    </w:p>
    <w:p w:rsidR="00AC27C6" w:rsidRPr="00AC27C6" w:rsidRDefault="00691B1F" w:rsidP="00AC27C6">
      <w:pPr>
        <w:autoSpaceDE w:val="0"/>
        <w:autoSpaceDN w:val="0"/>
        <w:adjustRightInd w:val="0"/>
        <w:spacing w:beforeLines="50" w:before="120" w:line="360" w:lineRule="auto"/>
        <w:ind w:firstLineChars="200" w:firstLine="480"/>
        <w:rPr>
          <w:rFonts w:ascii="宋体" w:cs="宋体"/>
          <w:color w:val="000000"/>
          <w:kern w:val="0"/>
          <w:sz w:val="24"/>
          <w:szCs w:val="24"/>
        </w:rPr>
      </w:pPr>
      <w:r>
        <w:rPr>
          <w:rFonts w:ascii="宋体" w:cs="宋体" w:hint="eastAsia"/>
          <w:color w:val="000000"/>
          <w:kern w:val="0"/>
          <w:sz w:val="24"/>
          <w:szCs w:val="24"/>
        </w:rPr>
        <w:t>5</w:t>
      </w:r>
      <w:r w:rsidR="00AC27C6" w:rsidRPr="00AC27C6">
        <w:rPr>
          <w:rFonts w:ascii="宋体" w:cs="宋体"/>
          <w:color w:val="000000"/>
          <w:kern w:val="0"/>
          <w:sz w:val="24"/>
          <w:szCs w:val="24"/>
        </w:rPr>
        <w:t>、甲方一次或者十二个月以内累计从专户中支取的金额超过</w:t>
      </w:r>
      <w:r>
        <w:rPr>
          <w:rFonts w:ascii="宋体" w:cs="宋体" w:hint="eastAsia"/>
          <w:color w:val="000000"/>
          <w:kern w:val="0"/>
          <w:sz w:val="24"/>
          <w:szCs w:val="24"/>
        </w:rPr>
        <w:t>1000</w:t>
      </w:r>
      <w:r w:rsidR="00AC27C6" w:rsidRPr="00AC27C6">
        <w:rPr>
          <w:rFonts w:ascii="宋体" w:cs="宋体"/>
          <w:color w:val="000000"/>
          <w:kern w:val="0"/>
          <w:sz w:val="24"/>
          <w:szCs w:val="24"/>
        </w:rPr>
        <w:t>万元（按照孰</w:t>
      </w:r>
      <w:proofErr w:type="gramStart"/>
      <w:r w:rsidR="00AC27C6" w:rsidRPr="00AC27C6">
        <w:rPr>
          <w:rFonts w:ascii="宋体" w:cs="宋体"/>
          <w:color w:val="000000"/>
          <w:kern w:val="0"/>
          <w:sz w:val="24"/>
          <w:szCs w:val="24"/>
        </w:rPr>
        <w:t>低原则</w:t>
      </w:r>
      <w:proofErr w:type="gramEnd"/>
      <w:r w:rsidR="00AC27C6" w:rsidRPr="00AC27C6">
        <w:rPr>
          <w:rFonts w:ascii="宋体" w:cs="宋体"/>
          <w:color w:val="000000"/>
          <w:kern w:val="0"/>
          <w:sz w:val="24"/>
          <w:szCs w:val="24"/>
        </w:rPr>
        <w:t>在一千万元或募集资金净额的</w:t>
      </w:r>
      <w:r w:rsidR="00AC27C6" w:rsidRPr="00AC27C6">
        <w:rPr>
          <w:color w:val="000000"/>
          <w:kern w:val="0"/>
          <w:sz w:val="24"/>
          <w:szCs w:val="24"/>
        </w:rPr>
        <w:t>5%</w:t>
      </w:r>
      <w:r w:rsidR="00AC27C6" w:rsidRPr="00AC27C6">
        <w:rPr>
          <w:color w:val="000000"/>
          <w:kern w:val="0"/>
          <w:sz w:val="24"/>
          <w:szCs w:val="24"/>
        </w:rPr>
        <w:t>之</w:t>
      </w:r>
      <w:r w:rsidR="00AC27C6" w:rsidRPr="00AC27C6">
        <w:rPr>
          <w:rFonts w:ascii="宋体" w:cs="宋体"/>
          <w:color w:val="000000"/>
          <w:kern w:val="0"/>
          <w:sz w:val="24"/>
          <w:szCs w:val="24"/>
        </w:rPr>
        <w:t>间确定）的，乙方应当及时以传真方式通知丙方，同时提供专户的支出清单。</w:t>
      </w:r>
    </w:p>
    <w:p w:rsidR="00AC27C6" w:rsidRPr="00AC27C6" w:rsidRDefault="00691B1F" w:rsidP="00AC27C6">
      <w:pPr>
        <w:spacing w:beforeLines="50" w:before="120" w:line="360" w:lineRule="auto"/>
        <w:ind w:firstLineChars="200" w:firstLine="480"/>
        <w:rPr>
          <w:sz w:val="24"/>
          <w:szCs w:val="24"/>
        </w:rPr>
      </w:pPr>
      <w:r>
        <w:rPr>
          <w:rFonts w:hint="eastAsia"/>
          <w:sz w:val="24"/>
          <w:szCs w:val="24"/>
        </w:rPr>
        <w:lastRenderedPageBreak/>
        <w:t>6</w:t>
      </w:r>
      <w:r w:rsidR="00AC27C6" w:rsidRPr="00AC27C6">
        <w:rPr>
          <w:sz w:val="24"/>
          <w:szCs w:val="24"/>
        </w:rPr>
        <w:t>、丙方有权根据有关规定更换指定的保荐代表人。丙方更换保荐代表人的，应将相关证明文件书面通知乙方，同时按本协议第十一条的要求向甲方、乙方书面通知更换后的保荐代表人联系方式。更换保荐代表人不影响本协议的效力。</w:t>
      </w:r>
    </w:p>
    <w:p w:rsidR="00AC27C6" w:rsidRPr="00AC27C6" w:rsidRDefault="00691B1F" w:rsidP="00AC27C6">
      <w:pPr>
        <w:autoSpaceDE w:val="0"/>
        <w:autoSpaceDN w:val="0"/>
        <w:adjustRightInd w:val="0"/>
        <w:spacing w:beforeLines="50" w:before="120" w:line="360" w:lineRule="auto"/>
        <w:ind w:firstLineChars="200" w:firstLine="480"/>
        <w:rPr>
          <w:rFonts w:ascii="宋体" w:cs="宋体"/>
          <w:color w:val="000000"/>
          <w:kern w:val="0"/>
          <w:sz w:val="24"/>
          <w:szCs w:val="24"/>
        </w:rPr>
      </w:pPr>
      <w:r>
        <w:rPr>
          <w:rFonts w:ascii="宋体" w:cs="宋体" w:hint="eastAsia"/>
          <w:color w:val="000000"/>
          <w:kern w:val="0"/>
          <w:sz w:val="24"/>
          <w:szCs w:val="24"/>
        </w:rPr>
        <w:t>7</w:t>
      </w:r>
      <w:r w:rsidR="00AC27C6" w:rsidRPr="00AC27C6">
        <w:rPr>
          <w:rFonts w:ascii="宋体" w:cs="宋体"/>
          <w:color w:val="000000"/>
          <w:kern w:val="0"/>
          <w:sz w:val="24"/>
          <w:szCs w:val="24"/>
        </w:rPr>
        <w:t>、乙方连续三次未及时向丙方出具对账单或者向丙方通知专户大额支取情况，以及存在未配合丙方调查专户情形的，甲方有权单方面终止本协议并注销募集资金专户。</w:t>
      </w:r>
    </w:p>
    <w:p w:rsidR="00AC27C6" w:rsidRPr="00AC27C6" w:rsidRDefault="00691B1F" w:rsidP="00AC27C6">
      <w:pPr>
        <w:autoSpaceDE w:val="0"/>
        <w:autoSpaceDN w:val="0"/>
        <w:adjustRightInd w:val="0"/>
        <w:spacing w:beforeLines="50" w:before="120" w:line="360" w:lineRule="auto"/>
        <w:ind w:firstLineChars="200" w:firstLine="480"/>
        <w:rPr>
          <w:rFonts w:ascii="宋体" w:cs="宋体"/>
          <w:color w:val="000000"/>
          <w:kern w:val="0"/>
          <w:sz w:val="24"/>
          <w:szCs w:val="24"/>
        </w:rPr>
      </w:pPr>
      <w:r>
        <w:rPr>
          <w:rFonts w:ascii="宋体" w:cs="宋体" w:hint="eastAsia"/>
          <w:color w:val="000000"/>
          <w:kern w:val="0"/>
          <w:sz w:val="24"/>
          <w:szCs w:val="24"/>
        </w:rPr>
        <w:t>8</w:t>
      </w:r>
      <w:r w:rsidR="00AC27C6" w:rsidRPr="00AC27C6">
        <w:rPr>
          <w:rFonts w:ascii="宋体" w:cs="宋体"/>
          <w:color w:val="000000"/>
          <w:kern w:val="0"/>
          <w:sz w:val="24"/>
          <w:szCs w:val="24"/>
        </w:rPr>
        <w:t>、本协议自甲、乙、丙</w:t>
      </w:r>
      <w:proofErr w:type="gramStart"/>
      <w:r w:rsidR="00AC27C6" w:rsidRPr="00AC27C6">
        <w:rPr>
          <w:rFonts w:ascii="宋体" w:cs="宋体"/>
          <w:color w:val="000000"/>
          <w:kern w:val="0"/>
          <w:sz w:val="24"/>
          <w:szCs w:val="24"/>
        </w:rPr>
        <w:t>三方法</w:t>
      </w:r>
      <w:proofErr w:type="gramEnd"/>
      <w:r w:rsidR="00AC27C6" w:rsidRPr="00AC27C6">
        <w:rPr>
          <w:rFonts w:ascii="宋体" w:cs="宋体"/>
          <w:color w:val="000000"/>
          <w:kern w:val="0"/>
          <w:sz w:val="24"/>
          <w:szCs w:val="24"/>
        </w:rPr>
        <w:t>定代表人或其授权代表签署并加盖各自单位公章之日起生效，</w:t>
      </w:r>
      <w:proofErr w:type="gramStart"/>
      <w:r w:rsidR="00AC27C6" w:rsidRPr="00AC27C6">
        <w:rPr>
          <w:color w:val="000000"/>
          <w:kern w:val="0"/>
          <w:sz w:val="24"/>
          <w:szCs w:val="24"/>
        </w:rPr>
        <w:t>至专户</w:t>
      </w:r>
      <w:proofErr w:type="gramEnd"/>
      <w:r w:rsidR="00AC27C6" w:rsidRPr="00AC27C6">
        <w:rPr>
          <w:color w:val="000000"/>
          <w:kern w:val="0"/>
          <w:sz w:val="24"/>
          <w:szCs w:val="24"/>
        </w:rPr>
        <w:t>资金全部支出完毕且丙方督导期结束（</w:t>
      </w:r>
      <w:r w:rsidR="00AF3816">
        <w:rPr>
          <w:color w:val="000000"/>
          <w:kern w:val="0"/>
          <w:sz w:val="24"/>
          <w:szCs w:val="24"/>
        </w:rPr>
        <w:t>20</w:t>
      </w:r>
      <w:r w:rsidR="00AF3816">
        <w:rPr>
          <w:rFonts w:hint="eastAsia"/>
          <w:color w:val="000000"/>
          <w:kern w:val="0"/>
          <w:sz w:val="24"/>
          <w:szCs w:val="24"/>
        </w:rPr>
        <w:t>18</w:t>
      </w:r>
      <w:r w:rsidR="00AC27C6" w:rsidRPr="00AC27C6">
        <w:rPr>
          <w:color w:val="000000"/>
          <w:kern w:val="0"/>
          <w:sz w:val="24"/>
          <w:szCs w:val="24"/>
        </w:rPr>
        <w:t>年</w:t>
      </w:r>
      <w:r w:rsidR="00AC27C6" w:rsidRPr="00AC27C6">
        <w:rPr>
          <w:color w:val="000000"/>
          <w:kern w:val="0"/>
          <w:sz w:val="24"/>
          <w:szCs w:val="24"/>
        </w:rPr>
        <w:t>12</w:t>
      </w:r>
      <w:r w:rsidR="00AC27C6" w:rsidRPr="00AC27C6">
        <w:rPr>
          <w:color w:val="000000"/>
          <w:kern w:val="0"/>
          <w:sz w:val="24"/>
          <w:szCs w:val="24"/>
        </w:rPr>
        <w:t>月</w:t>
      </w:r>
      <w:r w:rsidR="00AC27C6" w:rsidRPr="00AC27C6">
        <w:rPr>
          <w:color w:val="000000"/>
          <w:kern w:val="0"/>
          <w:sz w:val="24"/>
          <w:szCs w:val="24"/>
        </w:rPr>
        <w:t>31</w:t>
      </w:r>
      <w:r w:rsidR="00AC27C6" w:rsidRPr="00AC27C6">
        <w:rPr>
          <w:color w:val="000000"/>
          <w:kern w:val="0"/>
          <w:sz w:val="24"/>
          <w:szCs w:val="24"/>
        </w:rPr>
        <w:t>日）后失效。</w:t>
      </w:r>
    </w:p>
    <w:p w:rsidR="00AC27C6" w:rsidRDefault="00691B1F" w:rsidP="00AC27C6">
      <w:pPr>
        <w:spacing w:beforeLines="50" w:before="120" w:line="360" w:lineRule="auto"/>
        <w:ind w:firstLineChars="200" w:firstLine="480"/>
        <w:rPr>
          <w:sz w:val="24"/>
          <w:szCs w:val="24"/>
        </w:rPr>
      </w:pPr>
      <w:r>
        <w:rPr>
          <w:rFonts w:hint="eastAsia"/>
          <w:sz w:val="24"/>
          <w:szCs w:val="24"/>
        </w:rPr>
        <w:t>9</w:t>
      </w:r>
      <w:r w:rsidR="00AC27C6" w:rsidRPr="00AC27C6">
        <w:rPr>
          <w:sz w:val="24"/>
          <w:szCs w:val="24"/>
        </w:rPr>
        <w:t>、本协议一式</w:t>
      </w:r>
      <w:r w:rsidR="00AF3816">
        <w:rPr>
          <w:rFonts w:hint="eastAsia"/>
          <w:sz w:val="24"/>
          <w:szCs w:val="24"/>
        </w:rPr>
        <w:t>十</w:t>
      </w:r>
      <w:r w:rsidR="00AC27C6" w:rsidRPr="00AC27C6">
        <w:rPr>
          <w:sz w:val="24"/>
          <w:szCs w:val="24"/>
        </w:rPr>
        <w:t>份，甲</w:t>
      </w:r>
      <w:r w:rsidR="006B3D9F">
        <w:rPr>
          <w:rFonts w:hint="eastAsia"/>
          <w:sz w:val="24"/>
          <w:szCs w:val="24"/>
        </w:rPr>
        <w:t>、</w:t>
      </w:r>
      <w:r w:rsidR="00AC27C6" w:rsidRPr="00AC27C6">
        <w:rPr>
          <w:sz w:val="24"/>
          <w:szCs w:val="24"/>
        </w:rPr>
        <w:t>乙、丙</w:t>
      </w:r>
      <w:r w:rsidR="006B3D9F">
        <w:rPr>
          <w:rFonts w:hint="eastAsia"/>
          <w:sz w:val="24"/>
          <w:szCs w:val="24"/>
        </w:rPr>
        <w:t>三</w:t>
      </w:r>
      <w:r w:rsidR="00AC27C6" w:rsidRPr="00AC27C6">
        <w:rPr>
          <w:sz w:val="24"/>
          <w:szCs w:val="24"/>
        </w:rPr>
        <w:t>方各持一份，向深圳证券交易所、中国证监会</w:t>
      </w:r>
      <w:r w:rsidR="00483D6B">
        <w:rPr>
          <w:rFonts w:hint="eastAsia"/>
          <w:sz w:val="24"/>
          <w:szCs w:val="24"/>
        </w:rPr>
        <w:t>、</w:t>
      </w:r>
      <w:bookmarkStart w:id="0" w:name="_GoBack"/>
      <w:bookmarkEnd w:id="0"/>
      <w:r>
        <w:rPr>
          <w:rFonts w:hint="eastAsia"/>
          <w:sz w:val="24"/>
          <w:szCs w:val="24"/>
        </w:rPr>
        <w:t>安徽</w:t>
      </w:r>
      <w:r w:rsidR="00AC27C6" w:rsidRPr="00AC27C6">
        <w:rPr>
          <w:sz w:val="24"/>
          <w:szCs w:val="24"/>
        </w:rPr>
        <w:t>监管局各报备一份，其余留甲方备用。</w:t>
      </w:r>
    </w:p>
    <w:p w:rsidR="002435C8" w:rsidRPr="00DE442B" w:rsidRDefault="002435C8" w:rsidP="00DE442B">
      <w:pPr>
        <w:spacing w:beforeLines="50" w:before="120" w:line="360" w:lineRule="auto"/>
        <w:ind w:firstLineChars="200" w:firstLine="482"/>
        <w:rPr>
          <w:b/>
          <w:sz w:val="24"/>
          <w:szCs w:val="24"/>
        </w:rPr>
      </w:pPr>
      <w:r w:rsidRPr="00DE442B">
        <w:rPr>
          <w:rFonts w:hint="eastAsia"/>
          <w:b/>
          <w:sz w:val="24"/>
          <w:szCs w:val="24"/>
        </w:rPr>
        <w:t>四、备查文件</w:t>
      </w:r>
    </w:p>
    <w:p w:rsidR="002435C8" w:rsidRPr="002435C8" w:rsidRDefault="002435C8" w:rsidP="002435C8">
      <w:pPr>
        <w:spacing w:beforeLines="50" w:before="120" w:line="360" w:lineRule="auto"/>
        <w:ind w:firstLineChars="200" w:firstLine="480"/>
        <w:rPr>
          <w:sz w:val="24"/>
          <w:szCs w:val="24"/>
        </w:rPr>
      </w:pPr>
      <w:r w:rsidRPr="002435C8">
        <w:rPr>
          <w:sz w:val="24"/>
          <w:szCs w:val="24"/>
        </w:rPr>
        <w:t>1</w:t>
      </w:r>
      <w:r>
        <w:rPr>
          <w:rFonts w:hint="eastAsia"/>
          <w:sz w:val="24"/>
          <w:szCs w:val="24"/>
        </w:rPr>
        <w:t>、《募集资金三方监管协议》；</w:t>
      </w:r>
    </w:p>
    <w:p w:rsidR="002435C8" w:rsidRDefault="002435C8" w:rsidP="002435C8">
      <w:pPr>
        <w:spacing w:beforeLines="50" w:before="120" w:line="360" w:lineRule="auto"/>
        <w:ind w:firstLineChars="200" w:firstLine="480"/>
        <w:rPr>
          <w:sz w:val="24"/>
          <w:szCs w:val="24"/>
        </w:rPr>
      </w:pPr>
      <w:r w:rsidRPr="002435C8">
        <w:rPr>
          <w:sz w:val="24"/>
          <w:szCs w:val="24"/>
        </w:rPr>
        <w:t>2</w:t>
      </w:r>
      <w:r w:rsidRPr="002435C8">
        <w:rPr>
          <w:rFonts w:hint="eastAsia"/>
          <w:sz w:val="24"/>
          <w:szCs w:val="24"/>
        </w:rPr>
        <w:t>、《</w:t>
      </w:r>
      <w:r>
        <w:rPr>
          <w:rFonts w:hint="eastAsia"/>
          <w:sz w:val="24"/>
          <w:szCs w:val="24"/>
        </w:rPr>
        <w:t>华孚色纺股份有限公司第六届董事会第五次会议决议》；</w:t>
      </w:r>
    </w:p>
    <w:p w:rsidR="002435C8" w:rsidRPr="002435C8" w:rsidRDefault="002435C8" w:rsidP="002435C8">
      <w:pPr>
        <w:wordWrap w:val="0"/>
        <w:spacing w:beforeLines="50" w:before="120" w:line="360" w:lineRule="auto"/>
        <w:ind w:firstLineChars="200" w:firstLine="480"/>
        <w:rPr>
          <w:sz w:val="24"/>
          <w:szCs w:val="24"/>
        </w:rPr>
      </w:pPr>
      <w:r>
        <w:rPr>
          <w:rFonts w:hint="eastAsia"/>
          <w:sz w:val="24"/>
          <w:szCs w:val="24"/>
        </w:rPr>
        <w:t>3</w:t>
      </w:r>
      <w:r>
        <w:rPr>
          <w:rFonts w:hint="eastAsia"/>
          <w:sz w:val="24"/>
          <w:szCs w:val="24"/>
        </w:rPr>
        <w:t>、</w:t>
      </w:r>
      <w:r w:rsidRPr="002435C8">
        <w:rPr>
          <w:rFonts w:hint="eastAsia"/>
          <w:sz w:val="24"/>
          <w:szCs w:val="24"/>
        </w:rPr>
        <w:t>大华会计师事务所</w:t>
      </w:r>
      <w:r w:rsidRPr="002435C8">
        <w:rPr>
          <w:rFonts w:hint="eastAsia"/>
          <w:sz w:val="24"/>
          <w:szCs w:val="24"/>
        </w:rPr>
        <w:t>(</w:t>
      </w:r>
      <w:r w:rsidRPr="002435C8">
        <w:rPr>
          <w:rFonts w:hint="eastAsia"/>
          <w:sz w:val="24"/>
          <w:szCs w:val="24"/>
        </w:rPr>
        <w:t>特殊普通合伙</w:t>
      </w:r>
      <w:r w:rsidRPr="002435C8">
        <w:rPr>
          <w:rFonts w:hint="eastAsia"/>
          <w:sz w:val="24"/>
          <w:szCs w:val="24"/>
        </w:rPr>
        <w:t>)</w:t>
      </w:r>
      <w:r w:rsidRPr="002435C8">
        <w:rPr>
          <w:rFonts w:hint="eastAsia"/>
          <w:sz w:val="24"/>
          <w:szCs w:val="24"/>
        </w:rPr>
        <w:t>出具的</w:t>
      </w:r>
      <w:proofErr w:type="gramStart"/>
      <w:r w:rsidRPr="002435C8">
        <w:rPr>
          <w:rFonts w:hint="eastAsia"/>
          <w:sz w:val="24"/>
          <w:szCs w:val="24"/>
        </w:rPr>
        <w:t>大华验字</w:t>
      </w:r>
      <w:proofErr w:type="gramEnd"/>
      <w:r w:rsidRPr="002435C8">
        <w:rPr>
          <w:rFonts w:hint="eastAsia"/>
          <w:sz w:val="24"/>
          <w:szCs w:val="24"/>
        </w:rPr>
        <w:t>[2017]000118</w:t>
      </w:r>
      <w:r w:rsidRPr="002435C8">
        <w:rPr>
          <w:rFonts w:hint="eastAsia"/>
          <w:sz w:val="24"/>
          <w:szCs w:val="24"/>
        </w:rPr>
        <w:t>号《验资报告》</w:t>
      </w:r>
      <w:r>
        <w:rPr>
          <w:rFonts w:hint="eastAsia"/>
          <w:sz w:val="24"/>
          <w:szCs w:val="24"/>
        </w:rPr>
        <w:t>。</w:t>
      </w:r>
    </w:p>
    <w:p w:rsidR="00C25D3F" w:rsidRPr="00AC27C6" w:rsidRDefault="00C25D3F" w:rsidP="00C25D3F">
      <w:pPr>
        <w:pStyle w:val="Default"/>
      </w:pPr>
    </w:p>
    <w:p w:rsidR="00C93BDB" w:rsidRPr="00B24770" w:rsidRDefault="00C93BDB" w:rsidP="00C93BDB">
      <w:pPr>
        <w:pStyle w:val="Default"/>
        <w:spacing w:before="100" w:beforeAutospacing="1" w:after="100" w:afterAutospacing="1" w:line="360" w:lineRule="auto"/>
        <w:ind w:firstLine="480"/>
        <w:rPr>
          <w:rFonts w:ascii="宋体" w:eastAsia="宋体" w:cs="宋体"/>
        </w:rPr>
      </w:pPr>
      <w:r w:rsidRPr="00B24770">
        <w:rPr>
          <w:rFonts w:ascii="宋体" w:eastAsia="宋体" w:cs="宋体" w:hint="eastAsia"/>
        </w:rPr>
        <w:t>特此公告。</w:t>
      </w:r>
    </w:p>
    <w:p w:rsidR="00C93BDB" w:rsidRPr="00B638FE" w:rsidRDefault="00C93BDB" w:rsidP="00C93BDB">
      <w:pPr>
        <w:pStyle w:val="Default"/>
        <w:spacing w:line="360" w:lineRule="auto"/>
        <w:ind w:firstLineChars="2200" w:firstLine="5280"/>
        <w:jc w:val="right"/>
        <w:rPr>
          <w:rFonts w:ascii="宋体" w:eastAsia="宋体" w:hAnsi="宋体"/>
        </w:rPr>
      </w:pPr>
      <w:r w:rsidRPr="00B638FE">
        <w:rPr>
          <w:rFonts w:ascii="宋体" w:eastAsia="宋体" w:hAnsi="宋体" w:hint="eastAsia"/>
        </w:rPr>
        <w:t xml:space="preserve">   华孚色纺股份有限公司董事会</w:t>
      </w:r>
    </w:p>
    <w:p w:rsidR="00C93BDB" w:rsidRPr="00C95AA0" w:rsidRDefault="00C93BDB" w:rsidP="00C93BDB">
      <w:pPr>
        <w:pStyle w:val="Default"/>
        <w:spacing w:line="360" w:lineRule="auto"/>
        <w:jc w:val="right"/>
        <w:rPr>
          <w:rFonts w:ascii="宋体" w:eastAsia="宋体" w:hAnsi="宋体"/>
        </w:rPr>
      </w:pPr>
      <w:r w:rsidRPr="00B638FE">
        <w:rPr>
          <w:rFonts w:hint="eastAsia"/>
        </w:rPr>
        <w:t xml:space="preserve">                                              </w:t>
      </w:r>
      <w:r w:rsidRPr="00B638FE">
        <w:rPr>
          <w:rFonts w:ascii="宋体" w:eastAsia="宋体" w:hAnsi="宋体" w:hint="eastAsia"/>
        </w:rPr>
        <w:t xml:space="preserve">   二〇一</w:t>
      </w:r>
      <w:r>
        <w:rPr>
          <w:rFonts w:ascii="宋体" w:eastAsia="宋体" w:hAnsi="宋体" w:hint="eastAsia"/>
        </w:rPr>
        <w:t>七</w:t>
      </w:r>
      <w:r w:rsidRPr="00B638FE">
        <w:rPr>
          <w:rFonts w:ascii="宋体" w:eastAsia="宋体" w:hAnsi="宋体" w:hint="eastAsia"/>
        </w:rPr>
        <w:t>年</w:t>
      </w:r>
      <w:r>
        <w:rPr>
          <w:rFonts w:ascii="宋体" w:eastAsia="宋体" w:hAnsi="宋体" w:hint="eastAsia"/>
        </w:rPr>
        <w:t>三</w:t>
      </w:r>
      <w:r w:rsidRPr="00B638FE">
        <w:rPr>
          <w:rFonts w:ascii="宋体" w:eastAsia="宋体" w:hAnsi="宋体" w:hint="eastAsia"/>
        </w:rPr>
        <w:t>月</w:t>
      </w:r>
      <w:r>
        <w:rPr>
          <w:rFonts w:ascii="宋体" w:eastAsia="宋体" w:hAnsi="宋体" w:hint="eastAsia"/>
        </w:rPr>
        <w:t>二十</w:t>
      </w:r>
      <w:r w:rsidR="00DD7F3B">
        <w:rPr>
          <w:rFonts w:ascii="宋体" w:eastAsia="宋体" w:hAnsi="宋体" w:hint="eastAsia"/>
        </w:rPr>
        <w:t>四</w:t>
      </w:r>
      <w:r w:rsidRPr="00B638FE">
        <w:rPr>
          <w:rFonts w:ascii="宋体" w:eastAsia="宋体" w:hAnsi="宋体" w:hint="eastAsia"/>
        </w:rPr>
        <w:t>日</w:t>
      </w:r>
    </w:p>
    <w:p w:rsidR="00C93BDB" w:rsidRPr="007811F9" w:rsidRDefault="00C93BDB" w:rsidP="00C93BDB"/>
    <w:p w:rsidR="00C93BDB" w:rsidRDefault="00C93BDB" w:rsidP="00C93BDB"/>
    <w:p w:rsidR="0060371E" w:rsidRDefault="0060371E"/>
    <w:sectPr w:rsidR="0060371E" w:rsidSect="00D46EEF">
      <w:pgSz w:w="11905" w:h="16840"/>
      <w:pgMar w:top="1797" w:right="1440" w:bottom="1797" w:left="1440" w:header="720" w:footer="720" w:gutter="0"/>
      <w:cols w:space="425"/>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465" w:rsidRDefault="00914465" w:rsidP="00C93BDB">
      <w:r>
        <w:separator/>
      </w:r>
    </w:p>
  </w:endnote>
  <w:endnote w:type="continuationSeparator" w:id="0">
    <w:p w:rsidR="00914465" w:rsidRDefault="00914465" w:rsidP="00C9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465" w:rsidRDefault="00914465" w:rsidP="00C93BDB">
      <w:r>
        <w:separator/>
      </w:r>
    </w:p>
  </w:footnote>
  <w:footnote w:type="continuationSeparator" w:id="0">
    <w:p w:rsidR="00914465" w:rsidRDefault="00914465" w:rsidP="00C93B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D69"/>
    <w:rsid w:val="000B05DB"/>
    <w:rsid w:val="00110CA2"/>
    <w:rsid w:val="00124888"/>
    <w:rsid w:val="00160828"/>
    <w:rsid w:val="00171561"/>
    <w:rsid w:val="001834CB"/>
    <w:rsid w:val="001C164D"/>
    <w:rsid w:val="001F2A81"/>
    <w:rsid w:val="00237C89"/>
    <w:rsid w:val="002435C8"/>
    <w:rsid w:val="00287EF9"/>
    <w:rsid w:val="002D0002"/>
    <w:rsid w:val="003D7CA1"/>
    <w:rsid w:val="003E3AAF"/>
    <w:rsid w:val="004311AF"/>
    <w:rsid w:val="00483D6B"/>
    <w:rsid w:val="004D5AB3"/>
    <w:rsid w:val="004E7761"/>
    <w:rsid w:val="00535D69"/>
    <w:rsid w:val="00583371"/>
    <w:rsid w:val="005C6441"/>
    <w:rsid w:val="005E78E8"/>
    <w:rsid w:val="0060371E"/>
    <w:rsid w:val="00630782"/>
    <w:rsid w:val="00666BB4"/>
    <w:rsid w:val="00677B15"/>
    <w:rsid w:val="006822AB"/>
    <w:rsid w:val="00691B1F"/>
    <w:rsid w:val="006A2676"/>
    <w:rsid w:val="006B3D9F"/>
    <w:rsid w:val="00832685"/>
    <w:rsid w:val="00841BE8"/>
    <w:rsid w:val="00862A46"/>
    <w:rsid w:val="00892489"/>
    <w:rsid w:val="008C75BA"/>
    <w:rsid w:val="00914465"/>
    <w:rsid w:val="009D0419"/>
    <w:rsid w:val="00A007D7"/>
    <w:rsid w:val="00A22881"/>
    <w:rsid w:val="00A36C9E"/>
    <w:rsid w:val="00A9629B"/>
    <w:rsid w:val="00AB033E"/>
    <w:rsid w:val="00AB1857"/>
    <w:rsid w:val="00AC27C6"/>
    <w:rsid w:val="00AC591E"/>
    <w:rsid w:val="00AF3816"/>
    <w:rsid w:val="00B623DC"/>
    <w:rsid w:val="00B775E9"/>
    <w:rsid w:val="00BF13AE"/>
    <w:rsid w:val="00C25D3F"/>
    <w:rsid w:val="00C93BDB"/>
    <w:rsid w:val="00CF0030"/>
    <w:rsid w:val="00D851B2"/>
    <w:rsid w:val="00DA360D"/>
    <w:rsid w:val="00DB776B"/>
    <w:rsid w:val="00DD7F3B"/>
    <w:rsid w:val="00DE442B"/>
    <w:rsid w:val="00EE726A"/>
    <w:rsid w:val="00F01039"/>
    <w:rsid w:val="00F54AEF"/>
    <w:rsid w:val="00F758CC"/>
    <w:rsid w:val="00FD1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BD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3BD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93BDB"/>
    <w:rPr>
      <w:sz w:val="18"/>
      <w:szCs w:val="18"/>
    </w:rPr>
  </w:style>
  <w:style w:type="paragraph" w:styleId="a4">
    <w:name w:val="footer"/>
    <w:basedOn w:val="a"/>
    <w:link w:val="Char0"/>
    <w:uiPriority w:val="99"/>
    <w:unhideWhenUsed/>
    <w:rsid w:val="00C93BD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93BDB"/>
    <w:rPr>
      <w:sz w:val="18"/>
      <w:szCs w:val="18"/>
    </w:rPr>
  </w:style>
  <w:style w:type="paragraph" w:customStyle="1" w:styleId="Default">
    <w:name w:val="Default"/>
    <w:rsid w:val="00C93BDB"/>
    <w:pPr>
      <w:widowControl w:val="0"/>
      <w:autoSpaceDE w:val="0"/>
      <w:autoSpaceDN w:val="0"/>
      <w:adjustRightInd w:val="0"/>
    </w:pPr>
    <w:rPr>
      <w:rFonts w:ascii="黑体" w:eastAsia="黑体" w:hAnsi="Times New Roman" w:cs="黑体"/>
      <w:color w:val="000000"/>
      <w:kern w:val="0"/>
      <w:sz w:val="24"/>
      <w:szCs w:val="24"/>
    </w:rPr>
  </w:style>
  <w:style w:type="paragraph" w:customStyle="1" w:styleId="CM1">
    <w:name w:val="CM1"/>
    <w:basedOn w:val="Default"/>
    <w:next w:val="Default"/>
    <w:rsid w:val="00C93BDB"/>
    <w:pPr>
      <w:spacing w:line="560" w:lineRule="atLeast"/>
    </w:pPr>
    <w:rPr>
      <w:rFonts w:cs="Times New Roman"/>
      <w:color w:val="auto"/>
    </w:rPr>
  </w:style>
  <w:style w:type="table" w:styleId="a5">
    <w:name w:val="Table Grid"/>
    <w:basedOn w:val="a1"/>
    <w:uiPriority w:val="59"/>
    <w:rsid w:val="00B77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DE442B"/>
    <w:rPr>
      <w:sz w:val="18"/>
      <w:szCs w:val="18"/>
    </w:rPr>
  </w:style>
  <w:style w:type="character" w:customStyle="1" w:styleId="Char1">
    <w:name w:val="批注框文本 Char"/>
    <w:basedOn w:val="a0"/>
    <w:link w:val="a6"/>
    <w:uiPriority w:val="99"/>
    <w:semiHidden/>
    <w:rsid w:val="00DE442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BD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3BD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93BDB"/>
    <w:rPr>
      <w:sz w:val="18"/>
      <w:szCs w:val="18"/>
    </w:rPr>
  </w:style>
  <w:style w:type="paragraph" w:styleId="a4">
    <w:name w:val="footer"/>
    <w:basedOn w:val="a"/>
    <w:link w:val="Char0"/>
    <w:uiPriority w:val="99"/>
    <w:unhideWhenUsed/>
    <w:rsid w:val="00C93BD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93BDB"/>
    <w:rPr>
      <w:sz w:val="18"/>
      <w:szCs w:val="18"/>
    </w:rPr>
  </w:style>
  <w:style w:type="paragraph" w:customStyle="1" w:styleId="Default">
    <w:name w:val="Default"/>
    <w:rsid w:val="00C93BDB"/>
    <w:pPr>
      <w:widowControl w:val="0"/>
      <w:autoSpaceDE w:val="0"/>
      <w:autoSpaceDN w:val="0"/>
      <w:adjustRightInd w:val="0"/>
    </w:pPr>
    <w:rPr>
      <w:rFonts w:ascii="黑体" w:eastAsia="黑体" w:hAnsi="Times New Roman" w:cs="黑体"/>
      <w:color w:val="000000"/>
      <w:kern w:val="0"/>
      <w:sz w:val="24"/>
      <w:szCs w:val="24"/>
    </w:rPr>
  </w:style>
  <w:style w:type="paragraph" w:customStyle="1" w:styleId="CM1">
    <w:name w:val="CM1"/>
    <w:basedOn w:val="Default"/>
    <w:next w:val="Default"/>
    <w:rsid w:val="00C93BDB"/>
    <w:pPr>
      <w:spacing w:line="560" w:lineRule="atLeast"/>
    </w:pPr>
    <w:rPr>
      <w:rFonts w:cs="Times New Roman"/>
      <w:color w:val="auto"/>
    </w:rPr>
  </w:style>
  <w:style w:type="table" w:styleId="a5">
    <w:name w:val="Table Grid"/>
    <w:basedOn w:val="a1"/>
    <w:uiPriority w:val="59"/>
    <w:rsid w:val="00B77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DE442B"/>
    <w:rPr>
      <w:sz w:val="18"/>
      <w:szCs w:val="18"/>
    </w:rPr>
  </w:style>
  <w:style w:type="character" w:customStyle="1" w:styleId="Char1">
    <w:name w:val="批注框文本 Char"/>
    <w:basedOn w:val="a0"/>
    <w:link w:val="a6"/>
    <w:uiPriority w:val="99"/>
    <w:semiHidden/>
    <w:rsid w:val="00DE442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304</Words>
  <Characters>1738</Characters>
  <Application>Microsoft Office Word</Application>
  <DocSecurity>0</DocSecurity>
  <Lines>14</Lines>
  <Paragraphs>4</Paragraphs>
  <ScaleCrop>false</ScaleCrop>
  <Company>Lenovo</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杨溶</dc:creator>
  <cp:keywords/>
  <dc:description/>
  <cp:lastModifiedBy>杨溶</cp:lastModifiedBy>
  <cp:revision>36</cp:revision>
  <cp:lastPrinted>2017-03-22T08:22:00Z</cp:lastPrinted>
  <dcterms:created xsi:type="dcterms:W3CDTF">2017-02-22T03:29:00Z</dcterms:created>
  <dcterms:modified xsi:type="dcterms:W3CDTF">2017-03-23T03:50:00Z</dcterms:modified>
</cp:coreProperties>
</file>